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ANAPTYSBIO,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032724106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032724106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Light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2,133,903.00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2,133,903.00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2,133,903.00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032724106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Mathew P. Arens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2,213,903.00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2,213,903.00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2,265,903.00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ANAPTYSBIO,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10770 WATERIDGE CIRCLE, SUITE 210, SAN DIEGO 92121</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jointly filed by the following: First Light Asset Management, LLC (the "Manager") Mathew P. Arens ("Mr. Arens") The Manager may be deemed to be the beneficial owner of 2,133,903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 owner of these shares because it acts as an investment adviser to certain private funds. Mr. Arens may also be deemed to be the beneficial owner of these shares because he controls the Manager in his position as managing member and majority owner of the Manager. Mr. Arens also directly holds 52,000 Shares in an individual capacity with sole control and 80,000 Shares held in a joint account over which he shares control. The Manager and Mr. Arens are filing this Schedule 13G/A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the reporting persons identified in Item 2(a) has its principal business office at: 3300 Edinborough Way, Suite 201, Edina, MN 55435</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First Light Asset Management, LLC - Delaware limited liability company Mathew P. Arens -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jc w:val="left"/>
              <w:rPr/>
            </w:pPr>
            <w:r>
              <w:rPr/>
              <w:t xml:space="preserve">CUSIP No.: </w:t>
            </w:r>
          </w:p>
          <w:p>
            <w:pPr>
              <w:pStyle w:val="TableContents"/>
              <w:bidi w:val="0"/>
              <w:spacing w:before="0" w:after="0"/>
              <w:jc w:val="left"/>
              <w:rPr/>
            </w:pPr>
            <w:r>
              <w:rPr/>
              <w:t>032724106</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First Light Asset Management, LLC - 2,133,903 Mathew P. Arens - 2,265,903</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First Light Asset Management, LLC - 7.26% Mathew P. Arens - 7.71%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First Light Asset Management, LLC - 0 Mathew P. Arens - 52,000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First Light Asset Management, LLC - 2,133,903 Mathew P. Arens - 2,213,903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First Light Asset Management, LLC - 0 Mathew P. Arens - 52,000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First Light Asset Management, LLC - 2,133,903 Mathew P. Arens - 2,213,903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First Light Asset Management,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Kurt T. Peterson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Kurt T. Peterson/Chief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08/07/2025</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Mathew P. Arens</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Mathew P. Arens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Mathew P. Arens/Chief Executive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08/07/2025</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ex99-a.htm"/>
      <w:bookmarkStart w:id="21" w:name="ksex99a"/>
      <w:bookmarkEnd w:id="20"/>
      <w:bookmarkEnd w:id="21"/>
      <w:r>
        <w:rPr/>
        <w:t> </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statement on Schedule 13G with respect to the common stock of AnaptysBio, Inc, dated as of August 7, 2025, is, and any amendment thereto signed by each of the undersigned shall be, filed on behalf of each of them pursuant to and in accordance with the provisions of Rule 13d-1(k) under the Securities Exchange Act of 1934, as amended.</w:t>
      </w:r>
    </w:p>
    <w:tbl>
      <w:tblPr>
        <w:tblW w:w="4789" w:type="dxa"/>
        <w:jc w:val="left"/>
        <w:tblInd w:w="0" w:type="dxa"/>
        <w:tblLayout w:type="fixed"/>
        <w:tblCellMar>
          <w:top w:w="0" w:type="dxa"/>
          <w:left w:w="0" w:type="dxa"/>
          <w:bottom w:w="0" w:type="dxa"/>
          <w:right w:w="0" w:type="dxa"/>
        </w:tblCellMar>
      </w:tblPr>
      <w:tblGrid>
        <w:gridCol w:w="75"/>
        <w:gridCol w:w="1329"/>
        <w:gridCol w:w="3385"/>
      </w:tblGrid>
      <w:tr>
        <w:trPr/>
        <w:tc>
          <w:tcPr>
            <w:tcW w:w="75" w:type="dxa"/>
            <w:tcBorders/>
            <w:vAlign w:val="center"/>
          </w:tcPr>
          <w:p>
            <w:pPr>
              <w:pStyle w:val="TableContents"/>
              <w:bidi w:val="0"/>
              <w:spacing w:lineRule="auto" w:line="276" w:before="0" w:after="283"/>
              <w:jc w:val="left"/>
              <w:rPr/>
            </w:pPr>
            <w:r>
              <w:rPr/>
              <w:t> </w:t>
            </w:r>
          </w:p>
        </w:tc>
        <w:tc>
          <w:tcPr>
            <w:tcW w:w="4714" w:type="dxa"/>
            <w:gridSpan w:val="2"/>
            <w:tcBorders/>
            <w:vAlign w:val="center"/>
          </w:tcPr>
          <w:p>
            <w:pPr>
              <w:pStyle w:val="TableContents"/>
              <w:bidi w:val="0"/>
              <w:spacing w:lineRule="auto" w:line="276" w:before="0" w:after="283"/>
              <w:jc w:val="left"/>
              <w:rPr/>
            </w:pPr>
            <w:r>
              <w:rPr/>
              <w:t>FIRST LIGHT ASSET MANAGEMENT, LLC</w:t>
            </w:r>
          </w:p>
        </w:tc>
      </w:tr>
      <w:tr>
        <w:trPr/>
        <w:tc>
          <w:tcPr>
            <w:tcW w:w="75" w:type="dxa"/>
            <w:tcBorders/>
            <w:vAlign w:val="center"/>
          </w:tcPr>
          <w:p>
            <w:pPr>
              <w:pStyle w:val="TableContents"/>
              <w:bidi w:val="0"/>
              <w:spacing w:lineRule="auto" w:line="276" w:before="0" w:after="283"/>
              <w:jc w:val="left"/>
              <w:rPr/>
            </w:pPr>
            <w:r>
              <w:rPr/>
              <w:t> </w:t>
            </w:r>
          </w:p>
        </w:tc>
        <w:tc>
          <w:tcPr>
            <w:tcW w:w="1329" w:type="dxa"/>
            <w:tcBorders/>
            <w:vAlign w:val="center"/>
          </w:tcPr>
          <w:p>
            <w:pPr>
              <w:pStyle w:val="TableContents"/>
              <w:bidi w:val="0"/>
              <w:spacing w:lineRule="auto" w:line="276" w:before="0" w:after="283"/>
              <w:jc w:val="left"/>
              <w:rPr/>
            </w:pPr>
            <w:r>
              <w:rPr/>
              <w:t> </w:t>
            </w:r>
          </w:p>
        </w:tc>
        <w:tc>
          <w:tcPr>
            <w:tcW w:w="3385" w:type="dxa"/>
            <w:tcBorders/>
            <w:vAlign w:val="center"/>
          </w:tcPr>
          <w:p>
            <w:pPr>
              <w:pStyle w:val="TableContents"/>
              <w:bidi w:val="0"/>
              <w:spacing w:lineRule="auto" w:line="276" w:before="0" w:after="283"/>
              <w:jc w:val="left"/>
              <w:rPr/>
            </w:pPr>
            <w:r>
              <w:rPr/>
              <w:t> </w:t>
            </w:r>
          </w:p>
        </w:tc>
      </w:tr>
      <w:tr>
        <w:trPr/>
        <w:tc>
          <w:tcPr>
            <w:tcW w:w="75" w:type="dxa"/>
            <w:tcBorders/>
            <w:vAlign w:val="center"/>
          </w:tcPr>
          <w:p>
            <w:pPr>
              <w:pStyle w:val="TableContents"/>
              <w:bidi w:val="0"/>
              <w:spacing w:lineRule="auto" w:line="276" w:before="0" w:after="283"/>
              <w:jc w:val="left"/>
              <w:rPr/>
            </w:pPr>
            <w:r>
              <w:rPr/>
              <w:t> </w:t>
            </w:r>
          </w:p>
        </w:tc>
        <w:tc>
          <w:tcPr>
            <w:tcW w:w="1329" w:type="dxa"/>
            <w:tcBorders/>
            <w:vAlign w:val="center"/>
          </w:tcPr>
          <w:p>
            <w:pPr>
              <w:pStyle w:val="TableContents"/>
              <w:bidi w:val="0"/>
              <w:spacing w:lineRule="auto" w:line="276" w:before="0" w:after="283"/>
              <w:jc w:val="left"/>
              <w:rPr/>
            </w:pPr>
            <w:r>
              <w:rPr/>
              <w:t> </w:t>
            </w:r>
          </w:p>
        </w:tc>
        <w:tc>
          <w:tcPr>
            <w:tcW w:w="3385" w:type="dxa"/>
            <w:tcBorders/>
            <w:vAlign w:val="center"/>
          </w:tcPr>
          <w:p>
            <w:pPr>
              <w:pStyle w:val="TableContents"/>
              <w:bidi w:val="0"/>
              <w:spacing w:lineRule="auto" w:line="276" w:before="0" w:after="283"/>
              <w:jc w:val="left"/>
              <w:rPr/>
            </w:pPr>
            <w:r>
              <w:rPr/>
              <w:t> </w:t>
            </w:r>
          </w:p>
        </w:tc>
      </w:tr>
      <w:tr>
        <w:trPr/>
        <w:tc>
          <w:tcPr>
            <w:tcW w:w="75" w:type="dxa"/>
            <w:tcBorders/>
            <w:vAlign w:val="center"/>
          </w:tcPr>
          <w:p>
            <w:pPr>
              <w:pStyle w:val="TableContents"/>
              <w:bidi w:val="0"/>
              <w:spacing w:lineRule="auto" w:line="276" w:before="0" w:after="283"/>
              <w:jc w:val="left"/>
              <w:rPr/>
            </w:pPr>
            <w:r>
              <w:rPr/>
              <w:t> </w:t>
            </w:r>
          </w:p>
        </w:tc>
        <w:tc>
          <w:tcPr>
            <w:tcW w:w="1329" w:type="dxa"/>
            <w:tcBorders/>
            <w:vAlign w:val="center"/>
          </w:tcPr>
          <w:p>
            <w:pPr>
              <w:pStyle w:val="TableContents"/>
              <w:bidi w:val="0"/>
              <w:spacing w:lineRule="auto" w:line="276" w:before="0" w:after="283"/>
              <w:jc w:val="left"/>
              <w:rPr/>
            </w:pPr>
            <w:r>
              <w:rPr/>
              <w:t>By:</w:t>
            </w:r>
          </w:p>
        </w:tc>
        <w:tc>
          <w:tcPr>
            <w:tcW w:w="3385" w:type="dxa"/>
            <w:tcBorders>
              <w:bottom w:val="single" w:sz="8" w:space="0" w:color="000000"/>
            </w:tcBorders>
            <w:tcMar>
              <w:bottom w:w="28" w:type="dxa"/>
            </w:tcMar>
            <w:vAlign w:val="center"/>
          </w:tcPr>
          <w:p>
            <w:pPr>
              <w:pStyle w:val="TableContents"/>
              <w:bidi w:val="0"/>
              <w:spacing w:lineRule="auto" w:line="276" w:before="0" w:after="283"/>
              <w:jc w:val="left"/>
              <w:rPr/>
            </w:pPr>
            <w:r>
              <w:rPr/>
              <w:t>/s/ Kurt T. Peterson</w:t>
            </w:r>
          </w:p>
        </w:tc>
      </w:tr>
      <w:tr>
        <w:trPr/>
        <w:tc>
          <w:tcPr>
            <w:tcW w:w="75"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lineRule="auto" w:line="276" w:before="0" w:after="283"/>
              <w:jc w:val="left"/>
              <w:rPr/>
            </w:pPr>
            <w:r>
              <w:rPr/>
              <w:t>Name:</w:t>
            </w:r>
          </w:p>
        </w:tc>
        <w:tc>
          <w:tcPr>
            <w:tcW w:w="3385" w:type="dxa"/>
            <w:tcBorders/>
            <w:vAlign w:val="center"/>
          </w:tcPr>
          <w:p>
            <w:pPr>
              <w:pStyle w:val="TableContents"/>
              <w:bidi w:val="0"/>
              <w:spacing w:lineRule="auto" w:line="276" w:before="0" w:after="283"/>
              <w:jc w:val="left"/>
              <w:rPr/>
            </w:pPr>
            <w:r>
              <w:rPr/>
              <w:t>Kurt T. Peterson</w:t>
            </w:r>
          </w:p>
        </w:tc>
      </w:tr>
      <w:tr>
        <w:trPr/>
        <w:tc>
          <w:tcPr>
            <w:tcW w:w="75" w:type="dxa"/>
            <w:tcBorders/>
            <w:vAlign w:val="center"/>
          </w:tcPr>
          <w:p>
            <w:pPr>
              <w:pStyle w:val="TableContents"/>
              <w:bidi w:val="0"/>
              <w:spacing w:lineRule="auto" w:line="276" w:before="0" w:after="283"/>
              <w:jc w:val="left"/>
              <w:rPr/>
            </w:pPr>
            <w:r>
              <w:rPr/>
              <w:t> </w:t>
            </w:r>
          </w:p>
        </w:tc>
        <w:tc>
          <w:tcPr>
            <w:tcW w:w="1329" w:type="dxa"/>
            <w:tcBorders/>
            <w:vAlign w:val="center"/>
          </w:tcPr>
          <w:p>
            <w:pPr>
              <w:pStyle w:val="TableContents"/>
              <w:bidi w:val="0"/>
              <w:spacing w:lineRule="auto" w:line="276" w:before="0" w:after="283"/>
              <w:jc w:val="left"/>
              <w:rPr/>
            </w:pPr>
            <w:r>
              <w:rPr/>
              <w:t>Title:</w:t>
            </w:r>
          </w:p>
        </w:tc>
        <w:tc>
          <w:tcPr>
            <w:tcW w:w="3385" w:type="dxa"/>
            <w:tcBorders/>
            <w:vAlign w:val="center"/>
          </w:tcPr>
          <w:p>
            <w:pPr>
              <w:pStyle w:val="TableContents"/>
              <w:bidi w:val="0"/>
              <w:spacing w:lineRule="auto" w:line="276" w:before="0" w:after="283"/>
              <w:jc w:val="left"/>
              <w:rPr/>
            </w:pPr>
            <w:r>
              <w:rPr/>
              <w:t>Chief Compliance Officer</w:t>
            </w:r>
          </w:p>
        </w:tc>
      </w:tr>
      <w:tr>
        <w:trPr/>
        <w:tc>
          <w:tcPr>
            <w:tcW w:w="75" w:type="dxa"/>
            <w:tcBorders/>
            <w:vAlign w:val="center"/>
          </w:tcPr>
          <w:p>
            <w:pPr>
              <w:pStyle w:val="TableContents"/>
              <w:bidi w:val="0"/>
              <w:spacing w:lineRule="auto" w:line="276" w:before="0" w:after="283"/>
              <w:jc w:val="left"/>
              <w:rPr/>
            </w:pPr>
            <w:r>
              <w:rPr/>
              <w:t> </w:t>
            </w:r>
          </w:p>
        </w:tc>
        <w:tc>
          <w:tcPr>
            <w:tcW w:w="1329" w:type="dxa"/>
            <w:tcBorders/>
            <w:vAlign w:val="center"/>
          </w:tcPr>
          <w:p>
            <w:pPr>
              <w:pStyle w:val="TableContents"/>
              <w:bidi w:val="0"/>
              <w:spacing w:lineRule="auto" w:line="276" w:before="0" w:after="283"/>
              <w:jc w:val="left"/>
              <w:rPr/>
            </w:pPr>
            <w:r>
              <w:rPr/>
              <w:t> </w:t>
            </w:r>
          </w:p>
        </w:tc>
        <w:tc>
          <w:tcPr>
            <w:tcW w:w="3385" w:type="dxa"/>
            <w:tcBorders/>
            <w:vAlign w:val="center"/>
          </w:tcPr>
          <w:p>
            <w:pPr>
              <w:pStyle w:val="TableContents"/>
              <w:bidi w:val="0"/>
              <w:spacing w:lineRule="auto" w:line="276" w:before="0" w:after="283"/>
              <w:jc w:val="left"/>
              <w:rPr/>
            </w:pPr>
            <w:r>
              <w:rPr/>
              <w:t> </w:t>
            </w:r>
          </w:p>
        </w:tc>
      </w:tr>
      <w:tr>
        <w:trPr/>
        <w:tc>
          <w:tcPr>
            <w:tcW w:w="75" w:type="dxa"/>
            <w:tcBorders/>
            <w:vAlign w:val="center"/>
          </w:tcPr>
          <w:p>
            <w:pPr>
              <w:pStyle w:val="TableContents"/>
              <w:bidi w:val="0"/>
              <w:spacing w:lineRule="auto" w:line="276" w:before="0" w:after="283"/>
              <w:jc w:val="left"/>
              <w:rPr/>
            </w:pPr>
            <w:r>
              <w:rPr/>
              <w:t> </w:t>
            </w:r>
          </w:p>
        </w:tc>
        <w:tc>
          <w:tcPr>
            <w:tcW w:w="1329" w:type="dxa"/>
            <w:tcBorders/>
            <w:vAlign w:val="center"/>
          </w:tcPr>
          <w:p>
            <w:pPr>
              <w:pStyle w:val="TableContents"/>
              <w:bidi w:val="0"/>
              <w:spacing w:lineRule="auto" w:line="276" w:before="0" w:after="283"/>
              <w:jc w:val="left"/>
              <w:rPr/>
            </w:pPr>
            <w:r>
              <w:rPr/>
              <w:t> </w:t>
            </w:r>
          </w:p>
        </w:tc>
        <w:tc>
          <w:tcPr>
            <w:tcW w:w="3385" w:type="dxa"/>
            <w:tcBorders/>
            <w:vAlign w:val="center"/>
          </w:tcPr>
          <w:p>
            <w:pPr>
              <w:pStyle w:val="TableContents"/>
              <w:bidi w:val="0"/>
              <w:spacing w:lineRule="auto" w:line="276" w:before="0" w:after="283"/>
              <w:jc w:val="left"/>
              <w:rPr/>
            </w:pPr>
            <w:r>
              <w:rPr/>
              <w:t> </w:t>
            </w:r>
          </w:p>
        </w:tc>
      </w:tr>
      <w:tr>
        <w:trPr/>
        <w:tc>
          <w:tcPr>
            <w:tcW w:w="75" w:type="dxa"/>
            <w:tcBorders/>
            <w:vAlign w:val="center"/>
          </w:tcPr>
          <w:p>
            <w:pPr>
              <w:pStyle w:val="TableContents"/>
              <w:bidi w:val="0"/>
              <w:spacing w:lineRule="auto" w:line="276" w:before="0" w:after="283"/>
              <w:jc w:val="left"/>
              <w:rPr/>
            </w:pPr>
            <w:r>
              <w:rPr/>
              <w:t> </w:t>
            </w:r>
          </w:p>
        </w:tc>
        <w:tc>
          <w:tcPr>
            <w:tcW w:w="1329" w:type="dxa"/>
            <w:tcBorders/>
            <w:vAlign w:val="center"/>
          </w:tcPr>
          <w:p>
            <w:pPr>
              <w:pStyle w:val="TableContents"/>
              <w:bidi w:val="0"/>
              <w:spacing w:lineRule="auto" w:line="276" w:before="0" w:after="283"/>
              <w:jc w:val="left"/>
              <w:rPr/>
            </w:pPr>
            <w:r>
              <w:rPr/>
              <w:t>Signature:</w:t>
              <w:tab/>
            </w:r>
          </w:p>
        </w:tc>
        <w:tc>
          <w:tcPr>
            <w:tcW w:w="3385" w:type="dxa"/>
            <w:tcBorders>
              <w:bottom w:val="single" w:sz="8" w:space="0" w:color="000000"/>
            </w:tcBorders>
            <w:tcMar>
              <w:bottom w:w="28" w:type="dxa"/>
            </w:tcMar>
            <w:vAlign w:val="center"/>
          </w:tcPr>
          <w:p>
            <w:pPr>
              <w:pStyle w:val="TableContents"/>
              <w:bidi w:val="0"/>
              <w:spacing w:lineRule="auto" w:line="276" w:before="0" w:after="283"/>
              <w:jc w:val="left"/>
              <w:rPr/>
            </w:pPr>
            <w:r>
              <w:rPr/>
              <w:t>/s/ Mathew P. Arens</w:t>
              <w:tab/>
            </w:r>
          </w:p>
        </w:tc>
      </w:tr>
      <w:tr>
        <w:trPr/>
        <w:tc>
          <w:tcPr>
            <w:tcW w:w="75" w:type="dxa"/>
            <w:tcBorders/>
            <w:vAlign w:val="center"/>
          </w:tcPr>
          <w:p>
            <w:pPr>
              <w:pStyle w:val="TableContents"/>
              <w:bidi w:val="0"/>
              <w:spacing w:lineRule="auto" w:line="276" w:before="0" w:after="283"/>
              <w:jc w:val="left"/>
              <w:rPr/>
            </w:pPr>
            <w:r>
              <w:rPr/>
              <w:t> </w:t>
            </w:r>
          </w:p>
        </w:tc>
        <w:tc>
          <w:tcPr>
            <w:tcW w:w="1329" w:type="dxa"/>
            <w:tcBorders/>
            <w:vAlign w:val="center"/>
          </w:tcPr>
          <w:p>
            <w:pPr>
              <w:pStyle w:val="TableContents"/>
              <w:bidi w:val="0"/>
              <w:spacing w:lineRule="auto" w:line="276" w:before="0" w:after="283"/>
              <w:jc w:val="left"/>
              <w:rPr/>
            </w:pPr>
            <w:r>
              <w:rPr/>
              <w:t>Name:</w:t>
            </w:r>
          </w:p>
        </w:tc>
        <w:tc>
          <w:tcPr>
            <w:tcW w:w="3385" w:type="dxa"/>
            <w:tcBorders/>
            <w:vAlign w:val="center"/>
          </w:tcPr>
          <w:p>
            <w:pPr>
              <w:pStyle w:val="TableContents"/>
              <w:bidi w:val="0"/>
              <w:spacing w:lineRule="auto" w:line="276" w:before="0" w:after="283"/>
              <w:jc w:val="left"/>
              <w:rPr/>
            </w:pPr>
            <w:r>
              <w:rPr/>
              <w:t>Mathew P. Arens</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1332</Words>
  <Characters>6738</Characters>
  <CharactersWithSpaces>8046</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