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Ware J. Anthony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08/22/2017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ANAPTYSBIO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ANAB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ANAPTYSBIO,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10421 PACIFIC CENTER COURT,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SAN DIEGO  CA</w:t>
            </w:r>
          </w:p>
        </w:tc>
        <w:tc>
          <w:tcPr>
            <w:tcW w:w="840" w:type="dxa"/>
            <w:vAlign w:val="bottom"/>
          </w:tcPr>
          <w:p>
            <w:pPr>
              <w:jc w:val="right"/>
              <w:spacing w:after="0"/>
              <w:rPr>
                <w:sz w:val="20"/>
                <w:szCs w:val="20"/>
                <w:color w:val="auto"/>
              </w:rPr>
            </w:pPr>
            <w:r>
              <w:rPr>
                <w:rFonts w:ascii="Arial" w:cs="Arial" w:eastAsia="Arial" w:hAnsi="Arial"/>
                <w:sz w:val="18"/>
                <w:szCs w:val="18"/>
                <w:color w:val="0000FF"/>
              </w:rPr>
              <w:t>92121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J. Anthony Ware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22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2235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Dominic Piscitelli, Attorney-</w:t>
      </w:r>
      <w:r>
        <w:rPr>
          <w:sz w:val="20"/>
          <w:szCs w:val="20"/>
          <w:color w:val="auto"/>
        </w:rPr>
        <w:tab/>
      </w:r>
      <w:r>
        <w:rPr>
          <w:rFonts w:ascii="Arial" w:cs="Arial" w:eastAsia="Arial" w:hAnsi="Arial"/>
          <w:sz w:val="15"/>
          <w:szCs w:val="15"/>
          <w:color w:val="0000FF"/>
        </w:rPr>
        <w:t>08/24/2017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843"/>
        <w:spacing w:after="0" w:line="279"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Hamza Suria, Dominic Piscitelli, Nanette Agustines and Winston Macaraeg, and each of them, as his or her true and lawful attorney-in-fact to:</w:t>
      </w:r>
    </w:p>
    <w:p>
      <w:pPr>
        <w:spacing w:after="0" w:line="178" w:lineRule="exact"/>
        <w:rPr>
          <w:sz w:val="20"/>
          <w:szCs w:val="20"/>
          <w:color w:val="auto"/>
        </w:rPr>
      </w:pPr>
    </w:p>
    <w:p>
      <w:pPr>
        <w:ind w:right="619" w:firstLine="851"/>
        <w:spacing w:after="0" w:line="268" w:lineRule="auto"/>
        <w:tabs>
          <w:tab w:leader="none" w:pos="168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representative of AnaptysBio, Inc. (the "Company"), any and all Form ID, or</w:t>
      </w:r>
    </w:p>
    <w:p>
      <w:pPr>
        <w:ind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Form 3, 4 or 5 reports and any amendments thereto required to be filed by the undersigned in accordance with Section 16(a) of the Securities Exchange Act of</w:t>
      </w: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1934 (the "Exchange Act") and the rules thereunder with respect to transactions in the Company's securities;</w:t>
      </w:r>
    </w:p>
    <w:p>
      <w:pPr>
        <w:spacing w:after="0" w:line="5" w:lineRule="exact"/>
        <w:rPr>
          <w:rFonts w:ascii="Courier New" w:cs="Courier New" w:eastAsia="Courier New" w:hAnsi="Courier New"/>
          <w:sz w:val="16"/>
          <w:szCs w:val="16"/>
          <w:color w:val="auto"/>
        </w:rPr>
      </w:pPr>
    </w:p>
    <w:p>
      <w:pPr>
        <w:ind w:right="73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ID, or Form</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or 5 report and any amendments thereto and timely file such report with the U.S. Securities and Exchange Commission and any stock exchange or similar authority; and</w:t>
      </w:r>
    </w:p>
    <w:p>
      <w:pPr>
        <w:spacing w:after="0" w:line="6" w:lineRule="exact"/>
        <w:rPr>
          <w:rFonts w:ascii="Courier New" w:cs="Courier New" w:eastAsia="Courier New" w:hAnsi="Courier New"/>
          <w:sz w:val="18"/>
          <w:szCs w:val="18"/>
          <w:color w:val="auto"/>
        </w:rPr>
      </w:pPr>
    </w:p>
    <w:p>
      <w:pPr>
        <w:ind w:right="1459" w:firstLine="851"/>
        <w:spacing w:after="0" w:line="268" w:lineRule="auto"/>
        <w:tabs>
          <w:tab w:leader="none" w:pos="168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209"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209"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22 day of August, 2017.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 Anthony Ware</w:t>
      </w:r>
    </w:p>
    <w:p>
      <w:pPr>
        <w:spacing w:after="0" w:line="238" w:lineRule="auto"/>
        <w:rPr>
          <w:sz w:val="20"/>
          <w:szCs w:val="20"/>
          <w:color w:val="auto"/>
        </w:rPr>
      </w:pPr>
      <w:r>
        <w:rPr>
          <w:rFonts w:ascii="Courier New" w:cs="Courier New" w:eastAsia="Courier New" w:hAnsi="Courier New"/>
          <w:sz w:val="18"/>
          <w:szCs w:val="18"/>
          <w:color w:val="auto"/>
        </w:rPr>
        <w:t>J. Anthony Ware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15429" TargetMode="External"/><Relationship Id="rId12"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2019-12-04T01:34:35Z</dcterms:created>
  <dcterms:modified xsi:type="dcterms:W3CDTF">2019-12-04T01:34:35Z</dcterms:modified>
</cp:coreProperties>
</file>