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MULROY DENNIS</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ANAPTYSBIO,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60" w:type="dxa"/>
            <w:vAlign w:val="bottom"/>
            <w:gridSpan w:val="3"/>
            <w:vMerge w:val="restart"/>
          </w:tcPr>
          <w:p>
            <w:pPr>
              <w:spacing w:after="0"/>
              <w:rPr>
                <w:sz w:val="20"/>
                <w:szCs w:val="20"/>
                <w:color w:val="auto"/>
              </w:rPr>
            </w:pPr>
            <w:r>
              <w:rPr>
                <w:rFonts w:ascii="Arial" w:cs="Arial" w:eastAsia="Arial" w:hAnsi="Arial"/>
                <w:sz w:val="17"/>
                <w:szCs w:val="17"/>
                <w:color w:val="0000FF"/>
              </w:rPr>
              <w:t>C/O ANAPTYSBIO, INC.</w:t>
            </w:r>
          </w:p>
        </w:tc>
        <w:tc>
          <w:tcPr>
            <w:tcW w:w="1480" w:type="dxa"/>
            <w:vAlign w:val="bottom"/>
          </w:tcPr>
          <w:p>
            <w:pPr>
              <w:spacing w:after="0"/>
              <w:rPr>
                <w:sz w:val="19"/>
                <w:szCs w:val="19"/>
                <w:color w:val="auto"/>
              </w:rPr>
            </w:pPr>
          </w:p>
        </w:tc>
        <w:tc>
          <w:tcPr>
            <w:tcW w:w="1980" w:type="dxa"/>
            <w:vAlign w:val="bottom"/>
            <w:gridSpan w:val="3"/>
          </w:tcPr>
          <w:p>
            <w:pPr>
              <w:ind w:left="160"/>
              <w:spacing w:after="0"/>
              <w:rPr>
                <w:sz w:val="20"/>
                <w:szCs w:val="20"/>
                <w:color w:val="auto"/>
              </w:rPr>
            </w:pPr>
            <w:r>
              <w:rPr>
                <w:rFonts w:ascii="Arial" w:cs="Arial" w:eastAsia="Arial" w:hAnsi="Arial"/>
                <w:sz w:val="17"/>
                <w:szCs w:val="17"/>
                <w:color w:val="0000FF"/>
              </w:rPr>
              <w:t>11/15/2021</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10421 PACIFIC CENTER COURT, SUITE 200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4"/>
          </w:tcPr>
          <w:p>
            <w:pPr>
              <w:jc w:val="right"/>
              <w:ind w:right="438"/>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SAN DIEGO</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92121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11/15/2021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964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22.03</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964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acquired pursuant to the Issuer's Employee Stock Purchase Plan ("ESPP"), for the purchase period through November 15, 2021. In accordance with the ESPP, these shares were purchased at 85% of the lesser of the closing price of the Issuer's Common Stock on May 17, 2021 and November 15, 2021.</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Eric Loumeau, Attorney-in- </w:t>
      </w:r>
      <w:r>
        <w:rPr>
          <w:rFonts w:ascii="Arial" w:cs="Arial" w:eastAsia="Arial" w:hAnsi="Arial"/>
          <w:sz w:val="34"/>
          <w:szCs w:val="34"/>
          <w:color w:val="0000FF"/>
          <w:vertAlign w:val="subscript"/>
        </w:rPr>
        <w:t>11/17/2021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6840"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2021-11-17T16:19:20Z</dcterms:created>
  <dcterms:modified xsi:type="dcterms:W3CDTF">2021-11-17T16:19:20Z</dcterms:modified>
</cp:coreProperties>
</file>