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 PURSUANT TO</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SECTION 13 OR 15(d) OF THE SECURITIES EXCHANGE ACT OF 1934</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September 29, 2025</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earliest event reported)</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ANAPTYSBIO, INC.</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40" w:orient="portrait"/>
          <w:cols w:equalWidth="0" w:num="1">
            <w:col w:w="10620"/>
          </w:cols>
          <w:pgMar w:left="640" w:top="1312" w:right="640" w:bottom="1440" w:gutter="0" w:footer="0" w:header="0"/>
        </w:sectPr>
      </w:pPr>
    </w:p>
    <w:p>
      <w:pPr>
        <w:spacing w:after="0" w:line="16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1"/>
          <w:szCs w:val="11"/>
          <w:b w:val="1"/>
          <w:bCs w:val="1"/>
          <w:color w:val="auto"/>
        </w:rPr>
        <w:t>001-37985</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20-3828755</w:t>
      </w:r>
    </w:p>
    <w:p>
      <w:pPr>
        <w:spacing w:after="0" w:line="26" w:lineRule="exact"/>
        <w:rPr>
          <w:sz w:val="24"/>
          <w:szCs w:val="24"/>
          <w:color w:val="auto"/>
        </w:rPr>
      </w:pPr>
    </w:p>
    <w:p>
      <w:pPr>
        <w:sectPr>
          <w:pgSz w:w="11900" w:h="16840" w:orient="portrait"/>
          <w:cols w:equalWidth="0" w:num="3">
            <w:col w:w="4360" w:space="720"/>
            <w:col w:w="2720" w:space="720"/>
            <w:col w:w="2100"/>
          </w:cols>
          <w:pgMar w:left="640" w:top="1312" w:right="640"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99" w:lineRule="exact"/>
        <w:rPr>
          <w:sz w:val="24"/>
          <w:szCs w:val="24"/>
          <w:color w:val="auto"/>
        </w:rPr>
      </w:pPr>
    </w:p>
    <w:p>
      <w:pPr>
        <w:sectPr>
          <w:pgSz w:w="11900" w:h="16840" w:orient="portrait"/>
          <w:cols w:equalWidth="0" w:num="3">
            <w:col w:w="3980" w:space="720"/>
            <w:col w:w="2580" w:space="720"/>
            <w:col w:w="2620"/>
          </w:cols>
          <w:pgMar w:left="640" w:top="1312" w:right="640"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2"/>
          <w:szCs w:val="12"/>
          <w:b w:val="1"/>
          <w:bCs w:val="1"/>
          <w:color w:val="auto"/>
        </w:rPr>
        <w:t>10770 Wateridge Circle, Suite 210,</w:t>
      </w:r>
    </w:p>
    <w:p>
      <w:pPr>
        <w:spacing w:after="0" w:line="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2"/>
          <w:szCs w:val="12"/>
          <w:b w:val="1"/>
          <w:bCs w:val="1"/>
          <w:color w:val="auto"/>
        </w:rPr>
        <w:t>San Diego, CA 92121</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9"/>
          <w:szCs w:val="9"/>
          <w:color w:val="auto"/>
        </w:rPr>
        <w:t>(Address of Principal Executive Offices, and Zip Code)</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(858) 362-6295</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9"/>
          <w:szCs w:val="9"/>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40" w:orient="portrait"/>
          <w:cols w:equalWidth="0" w:num="1">
            <w:col w:w="10620"/>
          </w:cols>
          <w:pgMar w:left="640" w:top="1312" w:right="640"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Written communication pursuant to Rule 425 under the Securities Act (17 CFR 230.425)</w:t>
      </w:r>
    </w:p>
    <w:p>
      <w:pPr>
        <w:spacing w:after="0" w:line="29"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Soliciting material pursuant to Rule 14a-12 under the Exchange Act (17 CFR 240.14a-12)</w:t>
      </w: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Pre-commencement communication pursuant to Rule 14d-2(b) under the Exchange Act (17 CFR 240.14d-2(b))</w:t>
      </w:r>
    </w:p>
    <w:p>
      <w:pPr>
        <w:spacing w:after="0" w:line="6" w:lineRule="exact"/>
        <w:rPr>
          <w:sz w:val="24"/>
          <w:szCs w:val="24"/>
          <w:color w:val="auto"/>
        </w:rPr>
      </w:pPr>
    </w:p>
    <w:p>
      <w:pPr>
        <w:spacing w:after="0" w:line="115" w:lineRule="exact"/>
        <w:rPr>
          <w:sz w:val="20"/>
          <w:szCs w:val="20"/>
          <w:color w:val="auto"/>
        </w:rPr>
      </w:pP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Pre-commencement communication pursuant to Rule 13e-4(c) under the Exchange Act (17 CFR 240.13e-4(c))</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p>
      <w:pPr>
        <w:spacing w:after="0" w:line="52" w:lineRule="exact"/>
        <w:rPr>
          <w:sz w:val="24"/>
          <w:szCs w:val="24"/>
          <w:color w:val="auto"/>
        </w:rPr>
      </w:pPr>
    </w:p>
    <w:tbl>
      <w:tblPr>
        <w:tblLayout w:type="fixed"/>
        <w:tblInd w:w="170" w:type="dxa"/>
        <w:tblCellMar>
          <w:top w:w="0" w:type="dxa"/>
          <w:left w:w="0" w:type="dxa"/>
          <w:bottom w:w="0" w:type="dxa"/>
          <w:right w:w="0" w:type="dxa"/>
        </w:tblCellMar>
      </w:tblPr>
      <w:tr>
        <w:trPr>
          <w:trHeight w:val="148"/>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Name of each exchange on which registered</w:t>
            </w:r>
          </w:p>
        </w:tc>
      </w:tr>
      <w:tr>
        <w:trPr>
          <w:trHeight w:val="137"/>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Common Stock, par value $0.001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ANAB</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The Nasdaq Stock Market LLC</w:t>
            </w:r>
          </w:p>
        </w:tc>
      </w:tr>
    </w:tbl>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1933(17 CFR §230.405 of this chapter) or Rule 12b-2 of the Securities Exchange Act of 1934 (17 CFR §240.12b-2 of this chapter).</w:t>
      </w:r>
    </w:p>
    <w:p>
      <w:pPr>
        <w:spacing w:after="0" w:line="126" w:lineRule="exact"/>
        <w:rPr>
          <w:sz w:val="24"/>
          <w:szCs w:val="24"/>
          <w:color w:val="auto"/>
        </w:rPr>
      </w:pPr>
    </w:p>
    <w:p>
      <w:pPr>
        <w:ind w:left="9400"/>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51"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521970</wp:posOffset>
            </wp:positionV>
            <wp:extent cx="677545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5450" cy="35560"/>
                    </a:xfrm>
                    <a:prstGeom prst="rect">
                      <a:avLst/>
                    </a:prstGeom>
                    <a:noFill/>
                  </pic:spPr>
                </pic:pic>
              </a:graphicData>
            </a:graphic>
          </wp:anchor>
        </w:drawing>
      </w:r>
    </w:p>
    <w:p>
      <w:pPr>
        <w:sectPr>
          <w:pgSz w:w="11900" w:h="16840" w:orient="portrait"/>
          <w:cols w:equalWidth="0" w:num="1">
            <w:col w:w="10620"/>
          </w:cols>
          <w:pgMar w:left="640" w:top="1312" w:right="640"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60"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2"/>
          <w:szCs w:val="12"/>
          <w:color w:val="auto"/>
        </w:rPr>
        <w:t>On September 29, 2025, AnaptysBio, Inc. (“AnaptysBio”) will host a conference call to discuss the potential separation of its business referred to and described under Item 8.01 below, and use a slide presentation in conjunction with the call. A copy of the presentation is filed herewith as Exhibit 99.1, and incorporated herein by reference.</w:t>
      </w:r>
    </w:p>
    <w:p>
      <w:pPr>
        <w:spacing w:after="0" w:line="3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5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2"/>
          <w:szCs w:val="12"/>
          <w:color w:val="auto"/>
        </w:rPr>
        <w:t>On September 29, 2025, AnaptysBio issued a press release (the “Press Release”) announcing that its Board of Directors approved plans to explore separating its business into two independent, publicly traded companies and that the separation is expected to occur by the end of 2026. A copy of the press release is attached as Exhibit 99.2 to this Current Report on Form 8-K.</w:t>
      </w:r>
    </w:p>
    <w:p>
      <w:pPr>
        <w:spacing w:after="0" w:line="24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9020" w:type="dxa"/>
            <w:vAlign w:val="bottom"/>
          </w:tcPr>
          <w:p>
            <w:pPr>
              <w:spacing w:after="0"/>
              <w:rPr>
                <w:sz w:val="13"/>
                <w:szCs w:val="13"/>
                <w:color w:val="auto"/>
              </w:rPr>
            </w:pPr>
          </w:p>
        </w:tc>
      </w:tr>
      <w:tr>
        <w:trPr>
          <w:trHeight w:val="321"/>
        </w:trPr>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20" w:type="dxa"/>
            <w:vAlign w:val="bottom"/>
          </w:tcPr>
          <w:p>
            <w:pPr>
              <w:ind w:left="780"/>
              <w:spacing w:after="0"/>
              <w:rPr>
                <w:sz w:val="20"/>
                <w:szCs w:val="20"/>
                <w:color w:val="auto"/>
              </w:rPr>
            </w:pPr>
            <w:r>
              <w:rPr>
                <w:rFonts w:ascii="Times New Roman" w:cs="Times New Roman" w:eastAsia="Times New Roman" w:hAnsi="Times New Roman"/>
                <w:sz w:val="12"/>
                <w:szCs w:val="12"/>
                <w:b w:val="1"/>
                <w:bCs w:val="1"/>
                <w:color w:val="auto"/>
              </w:rPr>
              <w:t>Exhibit Title or Description</w:t>
            </w:r>
          </w:p>
        </w:tc>
      </w:tr>
      <w:tr>
        <w:trPr>
          <w:trHeight w:val="138"/>
        </w:trPr>
        <w:tc>
          <w:tcPr>
            <w:tcW w:w="200" w:type="dxa"/>
            <w:vAlign w:val="bottom"/>
            <w:tcBorders>
              <w:bottom w:val="single" w:sz="8" w:color="0000FF"/>
            </w:tcBorders>
          </w:tcPr>
          <w:p>
            <w:pPr>
              <w:spacing w:after="0"/>
              <w:rPr>
                <w:rFonts w:ascii="Times New Roman" w:cs="Times New Roman" w:eastAsia="Times New Roman" w:hAnsi="Times New Roman"/>
                <w:sz w:val="12"/>
                <w:szCs w:val="12"/>
                <w:color w:val="0000FF"/>
                <w:w w:val="85"/>
              </w:rPr>
            </w:pPr>
            <w:hyperlink w:anchor="page1">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hyperlink>
          </w:p>
        </w:tc>
        <w:tc>
          <w:tcPr>
            <w:tcW w:w="1400" w:type="dxa"/>
            <w:vAlign w:val="bottom"/>
          </w:tcPr>
          <w:p>
            <w:pPr>
              <w:spacing w:after="0"/>
              <w:rPr>
                <w:sz w:val="12"/>
                <w:szCs w:val="12"/>
                <w:color w:val="auto"/>
              </w:rPr>
            </w:pPr>
          </w:p>
        </w:tc>
        <w:tc>
          <w:tcPr>
            <w:tcW w:w="90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AnaptysBio, Inc. Investor Presentation, dated September 29, 2025.</w:t>
            </w:r>
          </w:p>
        </w:tc>
      </w:tr>
      <w:tr>
        <w:trPr>
          <w:trHeight w:val="144"/>
        </w:trPr>
        <w:tc>
          <w:tcPr>
            <w:tcW w:w="200" w:type="dxa"/>
            <w:vAlign w:val="bottom"/>
            <w:tcBorders>
              <w:bottom w:val="single" w:sz="8" w:color="0000FF"/>
            </w:tcBorders>
          </w:tcPr>
          <w:p>
            <w:pPr>
              <w:spacing w:after="0"/>
              <w:rPr>
                <w:rFonts w:ascii="Times New Roman" w:cs="Times New Roman" w:eastAsia="Times New Roman" w:hAnsi="Times New Roman"/>
                <w:sz w:val="12"/>
                <w:szCs w:val="12"/>
                <w:color w:val="0000FF"/>
                <w:w w:val="85"/>
              </w:rPr>
            </w:pPr>
            <w:hyperlink w:anchor="page1">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hyperlink>
          </w:p>
        </w:tc>
        <w:tc>
          <w:tcPr>
            <w:tcW w:w="1400" w:type="dxa"/>
            <w:vAlign w:val="bottom"/>
          </w:tcPr>
          <w:p>
            <w:pPr>
              <w:spacing w:after="0"/>
              <w:rPr>
                <w:sz w:val="12"/>
                <w:szCs w:val="12"/>
                <w:color w:val="auto"/>
              </w:rPr>
            </w:pPr>
          </w:p>
        </w:tc>
        <w:tc>
          <w:tcPr>
            <w:tcW w:w="90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Press release issued by AnaptysBio, Inc., dated September 29, 2025.</w:t>
            </w:r>
          </w:p>
        </w:tc>
      </w:tr>
      <w:tr>
        <w:trPr>
          <w:trHeight w:val="17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400" w:type="dxa"/>
            <w:vAlign w:val="bottom"/>
          </w:tcPr>
          <w:p>
            <w:pPr>
              <w:spacing w:after="0"/>
              <w:rPr>
                <w:sz w:val="14"/>
                <w:szCs w:val="14"/>
                <w:color w:val="auto"/>
              </w:rPr>
            </w:pPr>
          </w:p>
        </w:tc>
        <w:tc>
          <w:tcPr>
            <w:tcW w:w="90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499"/>
        </w:trPr>
        <w:tc>
          <w:tcPr>
            <w:tcW w:w="20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9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6775450" cy="35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0" cy="35560"/>
                    </a:xfrm>
                    <a:prstGeom prst="rect">
                      <a:avLst/>
                    </a:prstGeom>
                    <a:noFill/>
                  </pic:spPr>
                </pic:pic>
              </a:graphicData>
            </a:graphic>
          </wp:anchor>
        </w:drawing>
      </w:r>
    </w:p>
    <w:p>
      <w:pPr>
        <w:sectPr>
          <w:pgSz w:w="11900" w:h="16840" w:orient="portrait"/>
          <w:cols w:equalWidth="0" w:num="1">
            <w:col w:w="10620"/>
          </w:cols>
          <w:pgMar w:left="640" w:top="1359" w:right="6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color w:val="auto"/>
        </w:rPr>
        <w:t>AnaptysBio, Inc.</w:t>
      </w:r>
    </w:p>
    <w:p>
      <w:pPr>
        <w:spacing w:after="0" w:line="13" w:lineRule="exact"/>
        <w:rPr>
          <w:sz w:val="20"/>
          <w:szCs w:val="20"/>
          <w:color w:val="auto"/>
        </w:rPr>
      </w:pPr>
    </w:p>
    <w:p>
      <w:pPr>
        <w:spacing w:after="0"/>
        <w:tabs>
          <w:tab w:leader="none" w:pos="3960" w:val="left"/>
          <w:tab w:leader="none" w:pos="4520" w:val="left"/>
        </w:tabs>
        <w:rPr>
          <w:sz w:val="20"/>
          <w:szCs w:val="20"/>
          <w:color w:val="auto"/>
        </w:rPr>
      </w:pPr>
      <w:r>
        <w:rPr>
          <w:rFonts w:ascii="Times New Roman" w:cs="Times New Roman" w:eastAsia="Times New Roman" w:hAnsi="Times New Roman"/>
          <w:sz w:val="12"/>
          <w:szCs w:val="12"/>
          <w:color w:val="auto"/>
        </w:rPr>
        <w:t>Date: September 29,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5080</wp:posOffset>
            </wp:positionV>
            <wp:extent cx="3869690" cy="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9690" cy="508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2"/>
          <w:szCs w:val="12"/>
          <w:color w:val="auto"/>
        </w:rPr>
        <w:t>Name: Dennis Mulroy</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40" w:orient="portrait"/>
          <w:cols w:equalWidth="0" w:num="1">
            <w:col w:w="9820"/>
          </w:cols>
          <w:pgMar w:left="640" w:top="131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521335</wp:posOffset>
            </wp:positionV>
            <wp:extent cx="6789420" cy="3919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3919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9420" cy="39198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521335</wp:posOffset>
            </wp:positionV>
            <wp:extent cx="5247640" cy="6899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7640"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615315</wp:posOffset>
            </wp:positionV>
            <wp:extent cx="5247640" cy="6899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47640"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615315</wp:posOffset>
            </wp:positionV>
            <wp:extent cx="5247640" cy="6899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47640"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615315</wp:posOffset>
            </wp:positionV>
            <wp:extent cx="5247640" cy="6889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47640" cy="68891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22" w:name="page23"/>
    <w:bookmarkEnd w:id="2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2025-09-30T10:56:10Z</dcterms:created>
  <dcterms:modified xsi:type="dcterms:W3CDTF">2025-09-30T10:56:10Z</dcterms:modified>
</cp:coreProperties>
</file>