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ind w:left="460" w:right="26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1) *</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32"/>
          <w:szCs w:val="32"/>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032724106</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sectPr>
      </w:pPr>
    </w:p>
    <w:bookmarkStart w:id="1" w:name="page2"/>
    <w:bookmarkEnd w:id="1"/>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812,484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812,484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812,484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3.46%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18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812,484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812,484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812,484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3.46%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p>
    <w:p>
      <w:pPr>
        <w:ind w:right="300" w:firstLine="8"/>
        <w:spacing w:after="0" w:line="256" w:lineRule="auto"/>
        <w:tabs>
          <w:tab w:leader="none" w:pos="306"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Comprised of shares of common stock held by Deerfield Special Situations Fund, L.P.,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197,647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197,647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197,647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0.84%</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391,111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391,111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391,111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1.66%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British Virgin Islands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223,726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223,726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223,726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0.95%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565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60" w:hanging="123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812,484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812,484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812,484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3.46%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18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500" w:type="dxa"/>
            <w:vAlign w:val="bottom"/>
          </w:tcPr>
          <w:p>
            <w:pPr>
              <w:ind w:left="300"/>
              <w:spacing w:after="0"/>
              <w:rPr>
                <w:sz w:val="20"/>
                <w:szCs w:val="20"/>
                <w:color w:val="auto"/>
              </w:rPr>
            </w:pPr>
            <w:r>
              <w:rPr>
                <w:rFonts w:ascii="Arial" w:cs="Arial" w:eastAsia="Arial" w:hAnsi="Arial"/>
                <w:sz w:val="18"/>
                <w:szCs w:val="18"/>
                <w:color w:val="auto"/>
              </w:rPr>
              <w:t>032724106</w:t>
            </w:r>
          </w:p>
        </w:tc>
        <w:tc>
          <w:tcPr>
            <w:tcW w:w="4280" w:type="dxa"/>
            <w:vAlign w:val="bottom"/>
          </w:tcPr>
          <w:p>
            <w:pPr>
              <w:ind w:left="140"/>
              <w:spacing w:after="0"/>
              <w:rPr>
                <w:sz w:val="20"/>
                <w:szCs w:val="20"/>
                <w:color w:val="auto"/>
              </w:rPr>
            </w:pPr>
            <w:r>
              <w:rPr>
                <w:rFonts w:ascii="Arial" w:cs="Arial" w:eastAsia="Arial" w:hAnsi="Arial"/>
                <w:sz w:val="18"/>
                <w:szCs w:val="18"/>
                <w:color w:val="auto"/>
              </w:rPr>
              <w:t>13G</w:t>
            </w:r>
          </w:p>
        </w:tc>
        <w:tc>
          <w:tcPr>
            <w:tcW w:w="1720" w:type="dxa"/>
            <w:vAlign w:val="bottom"/>
          </w:tcPr>
          <w:p>
            <w:pPr>
              <w:ind w:left="820"/>
              <w:spacing w:after="0"/>
              <w:rPr>
                <w:sz w:val="20"/>
                <w:szCs w:val="20"/>
                <w:color w:val="auto"/>
              </w:rPr>
            </w:pPr>
            <w:r>
              <w:rPr>
                <w:rFonts w:ascii="Arial" w:cs="Arial" w:eastAsia="Arial" w:hAnsi="Arial"/>
                <w:sz w:val="18"/>
                <w:szCs w:val="18"/>
                <w:color w:val="auto"/>
                <w:w w:val="86"/>
              </w:rPr>
              <w:t>Page 8 of 11</w:t>
            </w:r>
          </w:p>
        </w:tc>
      </w:tr>
      <w:tr>
        <w:trPr>
          <w:trHeight w:val="635"/>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500" w:type="dxa"/>
            <w:vAlign w:val="bottom"/>
          </w:tcPr>
          <w:p>
            <w:pPr>
              <w:spacing w:after="0"/>
              <w:rPr>
                <w:sz w:val="20"/>
                <w:szCs w:val="20"/>
                <w:color w:val="auto"/>
              </w:rPr>
            </w:pPr>
            <w:r>
              <w:rPr>
                <w:rFonts w:ascii="Arial" w:cs="Arial" w:eastAsia="Arial" w:hAnsi="Arial"/>
                <w:sz w:val="18"/>
                <w:szCs w:val="18"/>
                <w:color w:val="auto"/>
              </w:rPr>
              <w:t>Name of Issuer:</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AnaptysBio, Inc.</w:t>
            </w:r>
          </w:p>
        </w:tc>
        <w:tc>
          <w:tcPr>
            <w:tcW w:w="4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5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10421 Pacific Center Court, Suite 200</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 Diego, CA 92121</w:t>
            </w:r>
          </w:p>
        </w:tc>
        <w:tc>
          <w:tcPr>
            <w:tcW w:w="4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5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Special Situations Fund, L.P., Deerfield Partners, L.P.,</w:t>
            </w:r>
          </w:p>
        </w:tc>
      </w:tr>
      <w:tr>
        <w:trPr>
          <w:trHeight w:val="237"/>
        </w:trPr>
        <w:tc>
          <w:tcPr>
            <w:tcW w:w="9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Deerfield International Master Fund, L.P.</w:t>
            </w:r>
          </w:p>
        </w:tc>
        <w:tc>
          <w:tcPr>
            <w:tcW w:w="4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50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Special Situations Fund, L.P., Deerfield Partners, L.P.,</w:t>
            </w:r>
          </w:p>
        </w:tc>
      </w:tr>
      <w:tr>
        <w:trPr>
          <w:trHeight w:val="237"/>
        </w:trPr>
        <w:tc>
          <w:tcPr>
            <w:tcW w:w="920" w:type="dxa"/>
            <w:vAlign w:val="bottom"/>
          </w:tcPr>
          <w:p>
            <w:pPr>
              <w:spacing w:after="0"/>
              <w:rPr>
                <w:sz w:val="20"/>
                <w:szCs w:val="20"/>
                <w:color w:val="auto"/>
              </w:rPr>
            </w:pPr>
          </w:p>
        </w:tc>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Deerfield International Master Fund, L.P., 780 Third Avenue, 37th Floor, New York, NY 10017</w:t>
            </w:r>
          </w:p>
        </w:tc>
        <w:tc>
          <w:tcPr>
            <w:tcW w:w="172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500" w:type="dxa"/>
            <w:vAlign w:val="bottom"/>
          </w:tcPr>
          <w:p>
            <w:pPr>
              <w:spacing w:after="0"/>
              <w:rPr>
                <w:sz w:val="20"/>
                <w:szCs w:val="20"/>
                <w:color w:val="auto"/>
              </w:rPr>
            </w:pPr>
            <w:r>
              <w:rPr>
                <w:rFonts w:ascii="Arial" w:cs="Arial" w:eastAsia="Arial" w:hAnsi="Arial"/>
                <w:sz w:val="18"/>
                <w:szCs w:val="18"/>
                <w:color w:val="auto"/>
              </w:rPr>
              <w:t>Citizenship:</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3"/>
              </w:rPr>
              <w:t>Deerfield Mgmt, L.P., Deerfield Management Company, L.P., Deerfield Special Situations Fund, L.P., and Deerfield Partners, L.P. - Delaware</w:t>
            </w:r>
          </w:p>
        </w:tc>
      </w:tr>
      <w:tr>
        <w:trPr>
          <w:trHeight w:val="230"/>
        </w:trPr>
        <w:tc>
          <w:tcPr>
            <w:tcW w:w="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limited partnerships;</w:t>
            </w:r>
          </w:p>
        </w:tc>
        <w:tc>
          <w:tcPr>
            <w:tcW w:w="42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72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5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500" w:type="dxa"/>
            <w:vAlign w:val="bottom"/>
          </w:tcPr>
          <w:p>
            <w:pPr>
              <w:spacing w:after="0"/>
              <w:rPr>
                <w:sz w:val="20"/>
                <w:szCs w:val="20"/>
                <w:color w:val="auto"/>
              </w:rPr>
            </w:pPr>
            <w:r>
              <w:rPr>
                <w:rFonts w:ascii="Arial" w:cs="Arial" w:eastAsia="Arial" w:hAnsi="Arial"/>
                <w:sz w:val="18"/>
                <w:szCs w:val="18"/>
                <w:color w:val="auto"/>
              </w:rPr>
              <w:t>CUSIP Number:</w:t>
            </w:r>
          </w:p>
        </w:tc>
        <w:tc>
          <w:tcPr>
            <w:tcW w:w="4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032724106</w:t>
            </w:r>
          </w:p>
        </w:tc>
        <w:tc>
          <w:tcPr>
            <w:tcW w:w="4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2"/>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172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2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- 812,484 shares</w:t>
      </w:r>
    </w:p>
    <w:p>
      <w:pPr>
        <w:spacing w:after="0" w:line="23" w:lineRule="exact"/>
        <w:rPr>
          <w:rFonts w:ascii="Arial" w:cs="Arial" w:eastAsia="Arial" w:hAnsi="Arial"/>
          <w:sz w:val="18"/>
          <w:szCs w:val="18"/>
          <w:color w:val="auto"/>
        </w:rPr>
      </w:pPr>
    </w:p>
    <w:p>
      <w:pPr>
        <w:jc w:val="both"/>
        <w:ind w:left="920" w:right="646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- 812,484 shares Deerfield Special Situations Fund, L.P. - 197,647 shares Deerfield Partners, L.P. – 391,111 shares</w:t>
      </w:r>
    </w:p>
    <w:p>
      <w:pPr>
        <w:spacing w:after="0" w:line="2" w:lineRule="exact"/>
        <w:rPr>
          <w:rFonts w:ascii="Arial" w:cs="Arial" w:eastAsia="Arial" w:hAnsi="Arial"/>
          <w:sz w:val="18"/>
          <w:szCs w:val="18"/>
          <w:color w:val="auto"/>
        </w:rPr>
      </w:pPr>
    </w:p>
    <w:p>
      <w:pPr>
        <w:ind w:left="920" w:right="62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- 223,726 shares James E. Flynn – 812,484 shares</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3.46%</w:t>
      </w:r>
    </w:p>
    <w:p>
      <w:pPr>
        <w:spacing w:after="0" w:line="23" w:lineRule="exact"/>
        <w:rPr>
          <w:rFonts w:ascii="Arial" w:cs="Arial" w:eastAsia="Arial" w:hAnsi="Arial"/>
          <w:sz w:val="18"/>
          <w:szCs w:val="18"/>
          <w:color w:val="auto"/>
        </w:rPr>
      </w:pPr>
    </w:p>
    <w:p>
      <w:pPr>
        <w:jc w:val="both"/>
        <w:ind w:left="920" w:right="7040"/>
        <w:spacing w:after="0" w:line="265" w:lineRule="auto"/>
        <w:rPr>
          <w:rFonts w:ascii="Arial" w:cs="Arial" w:eastAsia="Arial" w:hAnsi="Arial"/>
          <w:sz w:val="18"/>
          <w:szCs w:val="18"/>
          <w:color w:val="auto"/>
        </w:rPr>
      </w:pPr>
      <w:r>
        <w:rPr>
          <w:rFonts w:ascii="Arial" w:cs="Arial" w:eastAsia="Arial" w:hAnsi="Arial"/>
          <w:sz w:val="17"/>
          <w:szCs w:val="17"/>
          <w:color w:val="auto"/>
        </w:rPr>
        <w:t>Deerfield Management Company, L.P. – 3.46% Deerfield Special Situations Fund, L.P. – 0.84% Deerfield Partners, L.P. – 1.66%</w:t>
      </w:r>
    </w:p>
    <w:p>
      <w:pPr>
        <w:ind w:left="920" w:right="68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0.95% James E. Flynn – 3.46%</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-1528445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- 812,484</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- 812,484</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- 197,647</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391,111</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- 223,726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812,484</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- 812,484</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- 812,484</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- 197,647</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391,111</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- 223,726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812,484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200" w:val="left"/>
          <w:tab w:leader="none" w:pos="5540" w:val="left"/>
          <w:tab w:leader="none" w:pos="104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160" w:firstLine="549"/>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549"/>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1200" w:val="left"/>
          <w:tab w:leader="none" w:pos="5540" w:val="left"/>
          <w:tab w:leader="none" w:pos="104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76"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Power of Attorney previously filed as Exhibit 24 to a Form 3 with regard to Proteon Therapeutics, Inc. filed with the Securities and Exchange Commission on August 4, 2017 by Deerfield Mgmt III, L.P., Deerfield Management Company, L.P., Deerfield Healthcare Innovations Fund, L.P., Deerfield Mgmt HIF, L.P., Deerfield Private Design Fund III, L.P. and James E. Flynn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AnaptysBio,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34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8"/>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2019-12-21T02:07:43Z</dcterms:created>
  <dcterms:modified xsi:type="dcterms:W3CDTF">2019-12-21T02:07:43Z</dcterms:modified>
</cp:coreProperties>
</file>