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71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148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LOUMEAU ERIC J</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199"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19"/>
        <w:spacing w:after="0"/>
        <w:rPr>
          <w:sz w:val="20"/>
          <w:szCs w:val="20"/>
          <w:color w:val="auto"/>
        </w:rPr>
      </w:pPr>
      <w:r>
        <w:rPr>
          <w:rFonts w:ascii="Times New Roman" w:cs="Times New Roman" w:eastAsia="Times New Roman" w:hAnsi="Times New Roman"/>
          <w:sz w:val="17"/>
          <w:szCs w:val="17"/>
          <w:color w:val="0000FF"/>
        </w:rPr>
        <w:t>COO, General Counsel</w:t>
      </w:r>
    </w:p>
    <w:p>
      <w:pPr>
        <w:spacing w:after="0" w:line="378"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8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6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1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7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jc w:val="center"/>
              <w:ind w:left="57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06/23/2022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10,000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06/23/2022</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02/09/2031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w w:val="94"/>
              </w:rPr>
              <w:t>10,000</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160"/>
              <w:spacing w:after="0" w:line="205" w:lineRule="exact"/>
              <w:rPr>
                <w:sz w:val="20"/>
                <w:szCs w:val="20"/>
                <w:color w:val="auto"/>
              </w:rPr>
            </w:pPr>
            <w:r>
              <w:rPr>
                <w:rFonts w:ascii="Times New Roman" w:cs="Times New Roman" w:eastAsia="Times New Roman" w:hAnsi="Times New Roman"/>
                <w:sz w:val="13"/>
                <w:szCs w:val="13"/>
                <w:color w:val="0000FF"/>
              </w:rPr>
              <w:t>10,000</w:t>
            </w:r>
            <w:r>
              <w:rPr>
                <w:rFonts w:ascii="Times New Roman" w:cs="Times New Roman" w:eastAsia="Times New Roman" w:hAnsi="Times New Roman"/>
                <w:sz w:val="21"/>
                <w:szCs w:val="21"/>
                <w:color w:val="008000"/>
                <w:vertAlign w:val="superscript"/>
              </w:rPr>
              <w:t>(2)</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10, 2021, the reporting person was granted a performance-based option to purchase 10,000 shares of the Issuer's common stock, subject to the achievement of certain corporate performance criteria and the reporting person's continued service to the Issuer upon achievement thereof. The performance criteria were achieved on the date in Column 3, resulting in the vesting of the entire award.</w:t>
      </w:r>
    </w:p>
    <w:p>
      <w:pPr>
        <w:spacing w:after="0" w:line="18" w:lineRule="exact"/>
        <w:rPr>
          <w:rFonts w:ascii="Times New Roman" w:cs="Times New Roman" w:eastAsia="Times New Roman" w:hAnsi="Times New Roman"/>
          <w:sz w:val="13"/>
          <w:szCs w:val="13"/>
          <w:color w:val="008000"/>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10,000 shares of common stock as set forth in Table II above, the Reporting Person also holds (i) additional options to purchase up to an aggregate of 298,000 shares of common stock, which options vest according to their terms, and (ii) 523 shares of common stock held directly.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Loumeau</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06/27/2022</w:t>
            </w:r>
          </w:p>
        </w:tc>
      </w:tr>
      <w:tr>
        <w:trPr>
          <w:trHeight w:val="20"/>
        </w:trPr>
        <w:tc>
          <w:tcPr>
            <w:tcW w:w="1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9648"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2022-06-27T20:19:54Z</dcterms:created>
  <dcterms:modified xsi:type="dcterms:W3CDTF">2022-06-27T20:19:54Z</dcterms:modified>
</cp:coreProperties>
</file>