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1*)</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ANAPTYBIO,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30,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61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1,319,173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1,319,173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1,319,173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4.68%</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1,319,173</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1,319,173</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1,319,173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4.68%</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1,319,173</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1,319,173</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1,319,173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4.68%</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1,319,173</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spacing w:after="0" w:line="62" w:lineRule="exact"/>
        <w:rPr>
          <w:sz w:val="20"/>
          <w:szCs w:val="20"/>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1,319,173</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1,319,173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4.68%</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1,319,173</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1,319,173</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1,319,173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4.68%</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ANAPTYBIO, INC.</w:t>
      </w:r>
    </w:p>
    <w:p>
      <w:pPr>
        <w:spacing w:after="0" w:line="219" w:lineRule="exact"/>
        <w:rPr>
          <w:rFonts w:ascii="Times New Roman" w:cs="Times New Roman" w:eastAsia="Times New Roman" w:hAnsi="Times New Roman"/>
          <w:sz w:val="22"/>
          <w:szCs w:val="22"/>
          <w:color w:val="auto"/>
        </w:rPr>
      </w:pPr>
    </w:p>
    <w:p>
      <w:pPr>
        <w:ind w:left="1800" w:right="4179" w:hanging="1098"/>
        <w:spacing w:after="0" w:line="448" w:lineRule="auto"/>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10770 Wateridge Circle, Suite 210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 Diego, CA 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1" w:orient="portrait"/>
          <w:cols w:equalWidth="0" w:num="1">
            <w:col w:w="10139"/>
          </w:cols>
          <w:pgMar w:left="320" w:top="112"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032724106</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6"/>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4.68%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4.68%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78"/>
        </w:trPr>
        <w:tc>
          <w:tcPr>
            <w:tcW w:w="1120" w:type="dxa"/>
            <w:vAlign w:val="bottom"/>
            <w:tcBorders>
              <w:left w:val="single" w:sz="8" w:color="auto"/>
              <w:right w:val="single" w:sz="8" w:color="auto"/>
            </w:tcBorders>
          </w:tcPr>
          <w:p>
            <w:pPr>
              <w:spacing w:after="0"/>
              <w:rPr>
                <w:sz w:val="6"/>
                <w:szCs w:val="6"/>
                <w:color w:val="auto"/>
              </w:rPr>
            </w:pPr>
          </w:p>
        </w:tc>
        <w:tc>
          <w:tcPr>
            <w:tcW w:w="7380" w:type="dxa"/>
            <w:vAlign w:val="bottom"/>
            <w:tcBorders>
              <w:right w:val="single" w:sz="8" w:color="auto"/>
            </w:tcBorders>
          </w:tcPr>
          <w:p>
            <w:pPr>
              <w:spacing w:after="0"/>
              <w:rPr>
                <w:sz w:val="6"/>
                <w:szCs w:val="6"/>
                <w:color w:val="auto"/>
              </w:rPr>
            </w:pPr>
          </w:p>
        </w:tc>
      </w:tr>
    </w:tbl>
    <w:p>
      <w:pPr>
        <w:sectPr>
          <w:pgSz w:w="11900" w:h="16900" w:orient="portrait"/>
          <w:cols w:equalWidth="0" w:num="1">
            <w:col w:w="11220"/>
          </w:cols>
          <w:pgMar w:left="320" w:top="342"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4.68%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Rhodora J.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4.68%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4.68%</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1,319,173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5" w:gutter="0" w:footer="0" w:header="0"/>
        </w:sectPr>
      </w:pPr>
    </w:p>
    <w:bookmarkStart w:id="6" w:name="page7"/>
    <w:bookmarkEnd w:id="6"/>
    <w:p>
      <w:pPr>
        <w:spacing w:after="0" w:line="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2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 of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91" w:orient="portrait"/>
          <w:cols w:equalWidth="0" w:num="1">
            <w:col w:w="11220"/>
          </w:cols>
          <w:pgMar w:left="320" w:top="111" w:right="359" w:bottom="0" w:gutter="0" w:footer="0" w:header="0"/>
        </w:sectPr>
      </w:pPr>
    </w:p>
    <w:bookmarkStart w:id="7" w:name="page8"/>
    <w:bookmarkEnd w:id="7"/>
    <w:p>
      <w:pPr>
        <w:ind w:right="200"/>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1"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5288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400" w:type="dxa"/>
            <w:vAlign w:val="bottom"/>
            <w:tcBorders>
              <w:top w:val="single" w:sz="8" w:color="auto"/>
            </w:tcBorders>
          </w:tcPr>
          <w:p>
            <w:pPr>
              <w:ind w:left="210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MDT Series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Investment Counseling</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Federated Hermes, Inc.</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MDTA LLC</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FII Holdings, Inc.</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Thomas R.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Rhodora J.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J. Christopher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bl>
    <w:p>
      <w:pPr>
        <w:spacing w:after="0" w:line="16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ANAPTYBIO,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00" w:firstLine="656"/>
        <w:spacing w:after="0" w:line="258" w:lineRule="auto"/>
        <w:tabs>
          <w:tab w:leader="none" w:pos="11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10, 2022</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Trustee as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ind w:right="20" w:firstLine="8"/>
        <w:spacing w:after="0" w:line="246" w:lineRule="auto"/>
        <w:tabs>
          <w:tab w:leader="none" w:pos="53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79" w:right="359" w:bottom="24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155575</wp:posOffset>
            </wp:positionV>
            <wp:extent cx="5391785" cy="707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922"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2022-05-10T11:10:09Z</dcterms:created>
  <dcterms:modified xsi:type="dcterms:W3CDTF">2022-05-10T11:10:09Z</dcterms:modified>
</cp:coreProperties>
</file>