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1,426,893.00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1,426,893.00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1,426,893.00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1,426,893.00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1,426,893.00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1,426,893.00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032724106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1,426,893.00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1,426,893.00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1,426,893.00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AnaptysBio,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599"/>
        <w:spacing w:after="0"/>
        <w:rPr>
          <w:sz w:val="20"/>
          <w:szCs w:val="20"/>
          <w:color w:val="auto"/>
        </w:rPr>
      </w:pPr>
      <w:r>
        <w:rPr>
          <w:rFonts w:ascii="Times New Roman" w:cs="Times New Roman" w:eastAsia="Times New Roman" w:hAnsi="Times New Roman"/>
          <w:sz w:val="22"/>
          <w:szCs w:val="22"/>
          <w:color w:val="auto"/>
        </w:rPr>
        <w:t>10770 Wateridge Circle, Suite 210, San Diego, California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84" w:lineRule="exact"/>
        <w:rPr>
          <w:sz w:val="20"/>
          <w:szCs w:val="20"/>
          <w:color w:val="auto"/>
        </w:rPr>
      </w:pPr>
    </w:p>
    <w:p>
      <w:pPr>
        <w:ind w:left="920" w:right="2460"/>
        <w:spacing w:after="0" w:line="309" w:lineRule="auto"/>
        <w:rPr>
          <w:sz w:val="20"/>
          <w:szCs w:val="20"/>
          <w:color w:val="auto"/>
        </w:rPr>
      </w:pPr>
      <w:r>
        <w:rPr>
          <w:rFonts w:ascii="Times New Roman" w:cs="Times New Roman" w:eastAsia="Times New Roman" w:hAnsi="Times New Roman"/>
          <w:sz w:val="22"/>
          <w:szCs w:val="22"/>
          <w:color w:val="auto"/>
        </w:rPr>
        <w:t>Millennium Management LLC Millennium Group Management LLC Israel A. Englander Address or principal business office or, if none, residence:</w:t>
      </w:r>
    </w:p>
    <w:p>
      <w:pPr>
        <w:spacing w:after="0" w:line="132" w:lineRule="exact"/>
        <w:rPr>
          <w:sz w:val="20"/>
          <w:szCs w:val="20"/>
          <w:color w:val="auto"/>
        </w:rPr>
      </w:pPr>
    </w:p>
    <w:p>
      <w:pPr>
        <w:ind w:left="920" w:right="14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Millennium Management LLC 399 Park Avenue New York, New York 10022 Millennium Group Management LLC 399 Park Avenue New York, New York 10022 Israel A. Englander c/o Millennium Management LLC 399 Park Avenue New York, New York 10022</w:t>
      </w:r>
    </w:p>
    <w:p>
      <w:pPr>
        <w:sectPr>
          <w:pgSz w:w="11900" w:h="16923" w:orient="portrait"/>
          <w:cols w:equalWidth="0" w:num="1">
            <w:col w:w="11120"/>
          </w:cols>
          <w:pgMar w:left="360" w:top="355" w:right="419" w:bottom="0" w:gutter="0" w:footer="0" w:header="0"/>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Millennium Management LLC - Delaware Millennium Group Management LLC - Delaware Israel A. Englander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032724106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923" w:orient="portrait"/>
          <w:cols w:equalWidth="0" w:num="2">
            <w:col w:w="620" w:space="300"/>
            <w:col w:w="10200"/>
          </w:cols>
          <w:pgMar w:left="360" w:top="355" w:right="419" w:bottom="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220" w:firstLine="6"/>
        <w:spacing w:after="0" w:line="509" w:lineRule="auto"/>
        <w:tabs>
          <w:tab w:leader="none" w:pos="1238"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30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ectPr>
          <w:pgSz w:w="11900" w:h="16923" w:orient="portrait"/>
          <w:cols w:equalWidth="0" w:num="1">
            <w:col w:w="11120"/>
          </w:cols>
          <w:pgMar w:left="360" w:top="355" w:right="41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409" w:right="399" w:bottom="144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09/22/2025</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09/22/2025</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09/22/2025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September 22, 2025, by and among Millennium Management LLC, Millennium Group Management LLC and Israel A. Englander.</w:t>
      </w:r>
    </w:p>
    <w:p>
      <w:pPr>
        <w:sectPr>
          <w:pgSz w:w="11900" w:h="16838" w:orient="portrait"/>
          <w:cols w:equalWidth="0" w:num="1">
            <w:col w:w="11140"/>
          </w:cols>
          <w:pgMar w:left="360" w:top="409" w:right="399" w:bottom="1440" w:gutter="0" w:footer="0" w:header="0"/>
          <w:type w:val="continuous"/>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$0.001 per share, of AnaptysBio,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22,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Gil Raviv</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Gil Raviv</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33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2025-09-23T15:10:40Z</dcterms:created>
  <dcterms:modified xsi:type="dcterms:W3CDTF">2025-09-23T15:10:40Z</dcterms:modified>
</cp:coreProperties>
</file>