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36" w:lineRule="exact"/>
        <w:rPr>
          <w:sz w:val="24"/>
          <w:szCs w:val="24"/>
          <w:color w:val="auto"/>
        </w:rPr>
      </w:pPr>
    </w:p>
    <w:p>
      <w:pPr>
        <w:jc w:val="center"/>
        <w:ind w:left="260" w:right="2840"/>
        <w:spacing w:after="0" w:line="26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 *</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AnaptysBio,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032724106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February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637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 Rule 13d-1(b)</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x Rule 13d-1(c)</w:t>
      </w:r>
    </w:p>
    <w:p>
      <w:pPr>
        <w:spacing w:after="0" w:line="25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o Rule 13d-1(d)</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11 Pages)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20" w:firstLine="8"/>
        <w:spacing w:after="0" w:line="261" w:lineRule="auto"/>
        <w:tabs>
          <w:tab w:leader="none" w:pos="135"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1" w:lineRule="exact"/>
        <w:rPr>
          <w:sz w:val="24"/>
          <w:szCs w:val="24"/>
          <w:color w:val="auto"/>
        </w:rPr>
      </w:pPr>
    </w:p>
    <w:p>
      <w:pPr>
        <w:ind w:firstLine="222"/>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360045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032724106</w:t>
            </w:r>
          </w:p>
        </w:tc>
        <w:tc>
          <w:tcPr>
            <w:tcW w:w="3640" w:type="dxa"/>
            <w:vAlign w:val="bottom"/>
          </w:tcPr>
          <w:p>
            <w:pPr>
              <w:ind w:left="228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2 of 11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Mgmt,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right w:val="single" w:sz="8" w:color="auto"/>
            </w:tcBorders>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1,009,746 (1)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1,009,746 (1)</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1,009,746 (1)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5.07%</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__________________</w:t>
            </w:r>
          </w:p>
        </w:tc>
        <w:tc>
          <w:tcPr>
            <w:tcW w:w="3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180" w:firstLine="8"/>
        <w:spacing w:after="0" w:line="259"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Special Situations Fund, L.P., Deerfield Partners, L.P. and Deerfield International Master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CUSIP No. 032724106</w:t>
            </w:r>
          </w:p>
        </w:tc>
        <w:tc>
          <w:tcPr>
            <w:tcW w:w="3620" w:type="dxa"/>
            <w:vAlign w:val="bottom"/>
          </w:tcPr>
          <w:p>
            <w:pPr>
              <w:ind w:left="22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3 of 11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40" w:type="dxa"/>
            <w:vAlign w:val="bottom"/>
            <w:tcBorders>
              <w:right w:val="single" w:sz="8" w:color="auto"/>
            </w:tcBorders>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Deerfield Management Company,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600" w:type="dxa"/>
            <w:vAlign w:val="bottom"/>
          </w:tcPr>
          <w:p>
            <w:pPr>
              <w:jc w:val="center"/>
              <w:spacing w:after="0" w:line="203" w:lineRule="exact"/>
              <w:rPr>
                <w:sz w:val="20"/>
                <w:szCs w:val="20"/>
                <w:color w:val="auto"/>
              </w:rPr>
            </w:pPr>
            <w:r>
              <w:rPr>
                <w:rFonts w:ascii="Arial" w:cs="Arial" w:eastAsia="Arial" w:hAnsi="Arial"/>
                <w:sz w:val="18"/>
                <w:szCs w:val="18"/>
                <w:color w:val="auto"/>
                <w:w w:val="92"/>
              </w:rPr>
              <w:t>2.</w:t>
            </w:r>
          </w:p>
        </w:tc>
        <w:tc>
          <w:tcPr>
            <w:tcW w:w="40" w:type="dxa"/>
            <w:vAlign w:val="bottom"/>
            <w:tcBorders>
              <w:right w:val="single" w:sz="8" w:color="auto"/>
            </w:tcBorders>
          </w:tcPr>
          <w:p>
            <w:pPr>
              <w:spacing w:after="0"/>
              <w:rPr>
                <w:sz w:val="17"/>
                <w:szCs w:val="17"/>
                <w:color w:val="auto"/>
              </w:rPr>
            </w:pPr>
          </w:p>
        </w:tc>
        <w:tc>
          <w:tcPr>
            <w:tcW w:w="5380" w:type="dxa"/>
            <w:vAlign w:val="bottom"/>
            <w:gridSpan w:val="2"/>
          </w:tcPr>
          <w:p>
            <w:pPr>
              <w:ind w:left="12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right w:val="single" w:sz="8" w:color="auto"/>
            </w:tcBorders>
          </w:tcPr>
          <w:p>
            <w:pPr>
              <w:spacing w:after="0"/>
              <w:rPr>
                <w:sz w:val="4"/>
                <w:szCs w:val="4"/>
                <w:color w:val="auto"/>
              </w:rPr>
            </w:pPr>
          </w:p>
        </w:tc>
        <w:tc>
          <w:tcPr>
            <w:tcW w:w="3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SHARES</w:t>
            </w:r>
          </w:p>
        </w:tc>
        <w:tc>
          <w:tcPr>
            <w:tcW w:w="36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tcPr>
          <w:p>
            <w:pPr>
              <w:spacing w:after="0"/>
              <w:rPr>
                <w:sz w:val="12"/>
                <w:szCs w:val="12"/>
                <w:color w:val="auto"/>
              </w:rPr>
            </w:pPr>
          </w:p>
        </w:tc>
        <w:tc>
          <w:tcPr>
            <w:tcW w:w="3640" w:type="dxa"/>
            <w:vAlign w:val="bottom"/>
            <w:tcBorders>
              <w:right w:val="single" w:sz="8" w:color="auto"/>
            </w:tcBorders>
            <w:gridSpan w:val="2"/>
            <w:vMerge w:val="continue"/>
          </w:tcPr>
          <w:p>
            <w:pPr>
              <w:spacing w:after="0"/>
              <w:rPr>
                <w:sz w:val="12"/>
                <w:szCs w:val="12"/>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tcPr>
          <w:p>
            <w:pPr>
              <w:spacing w:after="0"/>
              <w:rPr>
                <w:sz w:val="9"/>
                <w:szCs w:val="9"/>
                <w:color w:val="auto"/>
              </w:rPr>
            </w:pPr>
          </w:p>
        </w:tc>
        <w:tc>
          <w:tcPr>
            <w:tcW w:w="3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rPr>
              <w:t>BENEFICIALLY</w:t>
            </w:r>
          </w:p>
        </w:tc>
        <w:tc>
          <w:tcPr>
            <w:tcW w:w="362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tcPr>
          <w:p>
            <w:pPr>
              <w:spacing w:after="0"/>
              <w:rPr>
                <w:sz w:val="9"/>
                <w:szCs w:val="9"/>
                <w:color w:val="auto"/>
              </w:rPr>
            </w:pPr>
          </w:p>
        </w:tc>
        <w:tc>
          <w:tcPr>
            <w:tcW w:w="3640" w:type="dxa"/>
            <w:vAlign w:val="bottom"/>
            <w:tcBorders>
              <w:right w:val="single" w:sz="8" w:color="auto"/>
            </w:tcBorders>
            <w:gridSpan w:val="2"/>
            <w:vMerge w:val="continue"/>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62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1,009,746 (2)</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tcPr>
          <w:p>
            <w:pPr>
              <w:spacing w:after="0"/>
              <w:rPr>
                <w:sz w:val="9"/>
                <w:szCs w:val="9"/>
                <w:color w:val="auto"/>
              </w:rPr>
            </w:pP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00" w:type="dxa"/>
            <w:vAlign w:val="bottom"/>
            <w:vMerge w:val="continue"/>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tcPr>
          <w:p>
            <w:pPr>
              <w:spacing w:after="0"/>
              <w:rPr>
                <w:sz w:val="4"/>
                <w:szCs w:val="4"/>
                <w:color w:val="auto"/>
              </w:rPr>
            </w:pPr>
          </w:p>
        </w:tc>
        <w:tc>
          <w:tcPr>
            <w:tcW w:w="3600" w:type="dxa"/>
            <w:vAlign w:val="bottom"/>
            <w:vMerge w:val="continue"/>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62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362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00" w:type="dxa"/>
            <w:vAlign w:val="bottom"/>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1,009,746 (2)</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0" w:type="dxa"/>
            <w:vAlign w:val="bottom"/>
            <w:tcBorders>
              <w:right w:val="single" w:sz="8" w:color="auto"/>
            </w:tcBorders>
          </w:tcPr>
          <w:p>
            <w:pPr>
              <w:spacing w:after="0"/>
              <w:rPr>
                <w:sz w:val="21"/>
                <w:szCs w:val="21"/>
                <w:color w:val="auto"/>
              </w:rPr>
            </w:pPr>
          </w:p>
        </w:tc>
        <w:tc>
          <w:tcPr>
            <w:tcW w:w="77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1,009,746 (2)</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538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0" w:type="dxa"/>
            <w:vAlign w:val="bottom"/>
            <w:tcBorders>
              <w:right w:val="single" w:sz="8" w:color="auto"/>
            </w:tcBorders>
          </w:tcPr>
          <w:p>
            <w:pPr>
              <w:spacing w:after="0"/>
              <w:rPr>
                <w:sz w:val="20"/>
                <w:szCs w:val="20"/>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538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5.07%</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__________________</w:t>
            </w:r>
          </w:p>
        </w:tc>
        <w:tc>
          <w:tcPr>
            <w:tcW w:w="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180" w:firstLine="8"/>
        <w:spacing w:after="0" w:line="259" w:lineRule="auto"/>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Special Situations Fund, L.P., Deerfield Partners, L.P. and Deerfield International Master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032724106</w:t>
            </w:r>
          </w:p>
        </w:tc>
        <w:tc>
          <w:tcPr>
            <w:tcW w:w="3640" w:type="dxa"/>
            <w:vAlign w:val="bottom"/>
          </w:tcPr>
          <w:p>
            <w:pPr>
              <w:ind w:left="228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4 of 11</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Special Situations Fund,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130,511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130,511</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130,511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0.66%</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2"/>
        </w:trPr>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032724106</w:t>
            </w:r>
          </w:p>
        </w:tc>
        <w:tc>
          <w:tcPr>
            <w:tcW w:w="3640" w:type="dxa"/>
            <w:vAlign w:val="bottom"/>
          </w:tcPr>
          <w:p>
            <w:pPr>
              <w:ind w:left="228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5 of 11</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Deerfield Partners,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Delaware</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388,621</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388,621</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388,621</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1.95%</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5"/>
        </w:trPr>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364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CUSIP No. 032724106</w:t>
            </w:r>
          </w:p>
        </w:tc>
        <w:tc>
          <w:tcPr>
            <w:tcW w:w="3620" w:type="dxa"/>
            <w:vAlign w:val="bottom"/>
          </w:tcPr>
          <w:p>
            <w:pPr>
              <w:ind w:left="226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6 of 11</w:t>
            </w:r>
          </w:p>
        </w:tc>
        <w:tc>
          <w:tcPr>
            <w:tcW w:w="0" w:type="dxa"/>
            <w:vAlign w:val="bottom"/>
          </w:tcPr>
          <w:p>
            <w:pPr>
              <w:spacing w:after="0"/>
              <w:rPr>
                <w:sz w:val="1"/>
                <w:szCs w:val="1"/>
                <w:color w:val="auto"/>
              </w:rPr>
            </w:pPr>
          </w:p>
        </w:tc>
      </w:tr>
      <w:tr>
        <w:trPr>
          <w:trHeight w:val="270"/>
        </w:trPr>
        <w:tc>
          <w:tcPr>
            <w:tcW w:w="40" w:type="dxa"/>
            <w:vAlign w:val="bottom"/>
            <w:tcBorders>
              <w:bottom w:val="single" w:sz="8" w:color="auto"/>
            </w:tcBorders>
          </w:tcPr>
          <w:p>
            <w:pPr>
              <w:spacing w:after="0"/>
              <w:rPr>
                <w:sz w:val="23"/>
                <w:szCs w:val="23"/>
                <w:color w:val="auto"/>
              </w:rPr>
            </w:pPr>
          </w:p>
        </w:tc>
        <w:tc>
          <w:tcPr>
            <w:tcW w:w="36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shd w:val="clear" w:color="auto" w:fill="000000"/>
          </w:tcPr>
          <w:p>
            <w:pPr>
              <w:spacing w:after="0"/>
              <w:rPr>
                <w:sz w:val="19"/>
                <w:szCs w:val="19"/>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40" w:type="dxa"/>
            <w:vAlign w:val="bottom"/>
            <w:tcBorders>
              <w:right w:val="single" w:sz="8" w:color="auto"/>
            </w:tcBorders>
          </w:tcPr>
          <w:p>
            <w:pPr>
              <w:spacing w:after="0"/>
              <w:rPr>
                <w:sz w:val="19"/>
                <w:szCs w:val="19"/>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7740" w:type="dxa"/>
            <w:vAlign w:val="bottom"/>
            <w:tcBorders>
              <w:right w:val="single" w:sz="8" w:color="auto"/>
            </w:tcBorders>
            <w:gridSpan w:val="3"/>
          </w:tcPr>
          <w:p>
            <w:pPr>
              <w:ind w:left="12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Deerfield International Master Fund, L.P.</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shd w:val="clear" w:color="auto" w:fill="000000"/>
          </w:tcPr>
          <w:p>
            <w:pPr>
              <w:spacing w:after="0"/>
              <w:rPr>
                <w:sz w:val="17"/>
                <w:szCs w:val="17"/>
                <w:color w:val="auto"/>
              </w:rPr>
            </w:pPr>
          </w:p>
        </w:tc>
        <w:tc>
          <w:tcPr>
            <w:tcW w:w="3600" w:type="dxa"/>
            <w:vAlign w:val="bottom"/>
          </w:tcPr>
          <w:p>
            <w:pPr>
              <w:jc w:val="center"/>
              <w:spacing w:after="0" w:line="203" w:lineRule="exact"/>
              <w:rPr>
                <w:sz w:val="20"/>
                <w:szCs w:val="20"/>
                <w:color w:val="auto"/>
              </w:rPr>
            </w:pPr>
            <w:r>
              <w:rPr>
                <w:rFonts w:ascii="Arial" w:cs="Arial" w:eastAsia="Arial" w:hAnsi="Arial"/>
                <w:sz w:val="18"/>
                <w:szCs w:val="18"/>
                <w:color w:val="auto"/>
                <w:w w:val="92"/>
              </w:rPr>
              <w:t>2.</w:t>
            </w:r>
          </w:p>
        </w:tc>
        <w:tc>
          <w:tcPr>
            <w:tcW w:w="40" w:type="dxa"/>
            <w:vAlign w:val="bottom"/>
            <w:tcBorders>
              <w:right w:val="single" w:sz="8" w:color="auto"/>
            </w:tcBorders>
          </w:tcPr>
          <w:p>
            <w:pPr>
              <w:spacing w:after="0"/>
              <w:rPr>
                <w:sz w:val="17"/>
                <w:szCs w:val="17"/>
                <w:color w:val="auto"/>
              </w:rPr>
            </w:pPr>
          </w:p>
        </w:tc>
        <w:tc>
          <w:tcPr>
            <w:tcW w:w="5380" w:type="dxa"/>
            <w:vAlign w:val="bottom"/>
            <w:gridSpan w:val="2"/>
          </w:tcPr>
          <w:p>
            <w:pPr>
              <w:ind w:left="12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36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British Virgin Islands</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shd w:val="clear" w:color="auto" w:fill="000000"/>
          </w:tcPr>
          <w:p>
            <w:pPr>
              <w:spacing w:after="0"/>
              <w:rPr>
                <w:sz w:val="24"/>
                <w:szCs w:val="24"/>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6"/>
              </w:rPr>
              <w:t>NUMBER OF</w:t>
            </w: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bottom w:val="single" w:sz="8" w:color="auto"/>
              <w:right w:val="single" w:sz="8" w:color="auto"/>
            </w:tcBorders>
            <w:vMerge w:val="restart"/>
            <w:shd w:val="clear" w:color="auto" w:fill="000000"/>
          </w:tcPr>
          <w:p>
            <w:pPr>
              <w:spacing w:after="0"/>
              <w:rPr>
                <w:sz w:val="4"/>
                <w:szCs w:val="4"/>
                <w:color w:val="auto"/>
              </w:rPr>
            </w:pPr>
          </w:p>
        </w:tc>
        <w:tc>
          <w:tcPr>
            <w:tcW w:w="3640" w:type="dxa"/>
            <w:vAlign w:val="bottom"/>
            <w:tcBorders>
              <w:right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SHARES</w:t>
            </w:r>
          </w:p>
        </w:tc>
        <w:tc>
          <w:tcPr>
            <w:tcW w:w="362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vMerge w:val="continue"/>
            <w:shd w:val="clear" w:color="auto" w:fill="000000"/>
          </w:tcPr>
          <w:p>
            <w:pPr>
              <w:spacing w:after="0"/>
              <w:rPr>
                <w:sz w:val="12"/>
                <w:szCs w:val="12"/>
                <w:color w:val="auto"/>
              </w:rPr>
            </w:pPr>
          </w:p>
        </w:tc>
        <w:tc>
          <w:tcPr>
            <w:tcW w:w="3640" w:type="dxa"/>
            <w:vAlign w:val="bottom"/>
            <w:tcBorders>
              <w:right w:val="single" w:sz="8" w:color="auto"/>
            </w:tcBorders>
            <w:gridSpan w:val="2"/>
            <w:vMerge w:val="continue"/>
          </w:tcPr>
          <w:p>
            <w:pPr>
              <w:spacing w:after="0"/>
              <w:rPr>
                <w:sz w:val="12"/>
                <w:szCs w:val="12"/>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restart"/>
          </w:tcPr>
          <w:p>
            <w:pPr>
              <w:jc w:val="center"/>
              <w:ind w:right="40"/>
              <w:spacing w:after="0"/>
              <w:rPr>
                <w:sz w:val="20"/>
                <w:szCs w:val="20"/>
                <w:color w:val="auto"/>
              </w:rPr>
            </w:pPr>
            <w:r>
              <w:rPr>
                <w:rFonts w:ascii="Arial" w:cs="Arial" w:eastAsia="Arial" w:hAnsi="Arial"/>
                <w:sz w:val="18"/>
                <w:szCs w:val="18"/>
                <w:color w:val="auto"/>
              </w:rPr>
              <w:t>BENEFICIALLY</w:t>
            </w:r>
          </w:p>
        </w:tc>
        <w:tc>
          <w:tcPr>
            <w:tcW w:w="362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shd w:val="clear" w:color="auto" w:fill="000000"/>
          </w:tcPr>
          <w:p>
            <w:pPr>
              <w:spacing w:after="0"/>
              <w:rPr>
                <w:sz w:val="9"/>
                <w:szCs w:val="9"/>
                <w:color w:val="auto"/>
              </w:rPr>
            </w:pPr>
          </w:p>
        </w:tc>
        <w:tc>
          <w:tcPr>
            <w:tcW w:w="3640" w:type="dxa"/>
            <w:vAlign w:val="bottom"/>
            <w:tcBorders>
              <w:right w:val="single" w:sz="8" w:color="auto"/>
            </w:tcBorders>
            <w:gridSpan w:val="2"/>
            <w:vMerge w:val="continue"/>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7"/>
              </w:rPr>
              <w:t>OWNED BY</w:t>
            </w:r>
          </w:p>
        </w:tc>
        <w:tc>
          <w:tcPr>
            <w:tcW w:w="362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490,614</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shd w:val="clear" w:color="auto" w:fill="000000"/>
          </w:tcPr>
          <w:p>
            <w:pPr>
              <w:spacing w:after="0"/>
              <w:rPr>
                <w:sz w:val="9"/>
                <w:szCs w:val="9"/>
                <w:color w:val="auto"/>
              </w:rPr>
            </w:pPr>
          </w:p>
        </w:tc>
        <w:tc>
          <w:tcPr>
            <w:tcW w:w="36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vMerge w:val="restart"/>
            <w:shd w:val="clear" w:color="auto" w:fill="000000"/>
          </w:tcPr>
          <w:p>
            <w:pPr>
              <w:spacing w:after="0"/>
              <w:rPr>
                <w:sz w:val="3"/>
                <w:szCs w:val="3"/>
                <w:color w:val="auto"/>
              </w:rPr>
            </w:pPr>
          </w:p>
        </w:tc>
        <w:tc>
          <w:tcPr>
            <w:tcW w:w="3600" w:type="dxa"/>
            <w:vAlign w:val="bottom"/>
            <w:vMerge w:val="continue"/>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vMerge w:val="continue"/>
            <w:shd w:val="clear" w:color="auto" w:fill="000000"/>
          </w:tcPr>
          <w:p>
            <w:pPr>
              <w:spacing w:after="0"/>
              <w:rPr>
                <w:sz w:val="4"/>
                <w:szCs w:val="4"/>
                <w:color w:val="auto"/>
              </w:rPr>
            </w:pPr>
          </w:p>
        </w:tc>
        <w:tc>
          <w:tcPr>
            <w:tcW w:w="3600" w:type="dxa"/>
            <w:vAlign w:val="bottom"/>
            <w:vMerge w:val="continue"/>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3620" w:type="dxa"/>
            <w:vAlign w:val="bottom"/>
            <w:tcBorders>
              <w:right w:val="single" w:sz="8" w:color="auto"/>
            </w:tcBorders>
            <w:vMerge w:val="restart"/>
          </w:tcPr>
          <w:p>
            <w:pPr>
              <w:ind w:left="172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3"/>
              </w:rPr>
              <w:t>REPORTING</w:t>
            </w:r>
          </w:p>
        </w:tc>
        <w:tc>
          <w:tcPr>
            <w:tcW w:w="362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40" w:type="dxa"/>
            <w:vAlign w:val="bottom"/>
            <w:tcBorders>
              <w:right w:val="single" w:sz="8" w:color="auto"/>
            </w:tcBorders>
            <w:gridSpan w:val="2"/>
          </w:tcPr>
          <w:p>
            <w:pPr>
              <w:jc w:val="center"/>
              <w:ind w:right="40"/>
              <w:spacing w:after="0"/>
              <w:rPr>
                <w:sz w:val="20"/>
                <w:szCs w:val="20"/>
                <w:color w:val="auto"/>
              </w:rPr>
            </w:pPr>
            <w:r>
              <w:rPr>
                <w:rFonts w:ascii="Arial" w:cs="Arial" w:eastAsia="Arial" w:hAnsi="Arial"/>
                <w:sz w:val="18"/>
                <w:szCs w:val="18"/>
                <w:color w:val="auto"/>
                <w:w w:val="94"/>
              </w:rPr>
              <w:t>PERSON WITH</w:t>
            </w:r>
          </w:p>
        </w:tc>
        <w:tc>
          <w:tcPr>
            <w:tcW w:w="362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360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Pr>
          <w:p>
            <w:pPr>
              <w:spacing w:after="0"/>
              <w:rPr>
                <w:sz w:val="3"/>
                <w:szCs w:val="3"/>
                <w:color w:val="auto"/>
              </w:rPr>
            </w:pPr>
          </w:p>
        </w:tc>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ind w:left="172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490,614</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40" w:type="dxa"/>
            <w:vAlign w:val="bottom"/>
            <w:tcBorders>
              <w:right w:val="single" w:sz="8" w:color="auto"/>
            </w:tcBorders>
          </w:tcPr>
          <w:p>
            <w:pPr>
              <w:spacing w:after="0"/>
              <w:rPr>
                <w:sz w:val="21"/>
                <w:szCs w:val="21"/>
                <w:color w:val="auto"/>
              </w:rPr>
            </w:pPr>
          </w:p>
        </w:tc>
        <w:tc>
          <w:tcPr>
            <w:tcW w:w="7740" w:type="dxa"/>
            <w:vAlign w:val="bottom"/>
            <w:tcBorders>
              <w:right w:val="single" w:sz="8" w:color="auto"/>
            </w:tcBorders>
            <w:gridSpan w:val="3"/>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490,614</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538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40" w:type="dxa"/>
            <w:vAlign w:val="bottom"/>
            <w:tcBorders>
              <w:right w:val="single" w:sz="8" w:color="auto"/>
            </w:tcBorders>
          </w:tcPr>
          <w:p>
            <w:pPr>
              <w:spacing w:after="0"/>
              <w:rPr>
                <w:sz w:val="20"/>
                <w:szCs w:val="20"/>
                <w:color w:val="auto"/>
              </w:rPr>
            </w:pPr>
          </w:p>
        </w:tc>
        <w:tc>
          <w:tcPr>
            <w:tcW w:w="5380" w:type="dxa"/>
            <w:vAlign w:val="bottom"/>
            <w:gridSpan w:val="2"/>
          </w:tcPr>
          <w:p>
            <w:pPr>
              <w:ind w:left="12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shd w:val="clear" w:color="auto" w:fill="000000"/>
          </w:tcPr>
          <w:p>
            <w:pPr>
              <w:spacing w:after="0"/>
              <w:rPr>
                <w:sz w:val="20"/>
                <w:szCs w:val="20"/>
                <w:color w:val="auto"/>
              </w:rPr>
            </w:pPr>
          </w:p>
        </w:tc>
        <w:tc>
          <w:tcPr>
            <w:tcW w:w="360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3620" w:type="dxa"/>
            <w:vAlign w:val="bottom"/>
          </w:tcPr>
          <w:p>
            <w:pPr>
              <w:ind w:left="12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auto"/>
              <w:right w:val="single" w:sz="8" w:color="auto"/>
            </w:tcBorders>
            <w:shd w:val="clear" w:color="auto" w:fill="000000"/>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538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40" w:type="dxa"/>
            <w:vAlign w:val="bottom"/>
            <w:tcBorders>
              <w:right w:val="single" w:sz="8" w:color="auto"/>
            </w:tcBorders>
          </w:tcPr>
          <w:p>
            <w:pPr>
              <w:spacing w:after="0"/>
              <w:rPr>
                <w:sz w:val="21"/>
                <w:szCs w:val="21"/>
                <w:color w:val="auto"/>
              </w:rPr>
            </w:pPr>
          </w:p>
        </w:tc>
        <w:tc>
          <w:tcPr>
            <w:tcW w:w="5380" w:type="dxa"/>
            <w:vAlign w:val="bottom"/>
            <w:gridSpan w:val="2"/>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2.46%</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shd w:val="clear" w:color="auto" w:fill="000000"/>
          </w:tcPr>
          <w:p>
            <w:pPr>
              <w:spacing w:after="0"/>
              <w:rPr>
                <w:sz w:val="21"/>
                <w:szCs w:val="21"/>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40" w:type="dxa"/>
            <w:vAlign w:val="bottom"/>
            <w:tcBorders>
              <w:right w:val="single" w:sz="8" w:color="auto"/>
            </w:tcBorders>
          </w:tcPr>
          <w:p>
            <w:pPr>
              <w:spacing w:after="0"/>
              <w:rPr>
                <w:sz w:val="21"/>
                <w:szCs w:val="21"/>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36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8"/>
                <w:szCs w:val="18"/>
                <w:color w:val="auto"/>
              </w:rPr>
              <w:t>PN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bottom w:val="single" w:sz="8" w:color="auto"/>
              <w:right w:val="single" w:sz="8" w:color="auto"/>
            </w:tcBorders>
            <w:shd w:val="clear" w:color="auto" w:fill="000000"/>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40" w:type="dxa"/>
            <w:vAlign w:val="bottom"/>
            <w:tcBorders>
              <w:bottom w:val="single" w:sz="8" w:color="auto"/>
              <w:right w:val="single" w:sz="8" w:color="auto"/>
            </w:tcBorders>
          </w:tcPr>
          <w:p>
            <w:pPr>
              <w:spacing w:after="0"/>
              <w:rPr>
                <w:sz w:val="3"/>
                <w:szCs w:val="3"/>
                <w:color w:val="auto"/>
              </w:rPr>
            </w:pPr>
          </w:p>
        </w:tc>
        <w:tc>
          <w:tcPr>
            <w:tcW w:w="362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5"/>
        </w:trPr>
        <w:tc>
          <w:tcPr>
            <w:tcW w:w="40" w:type="dxa"/>
            <w:vAlign w:val="bottom"/>
            <w:tcBorders>
              <w:bottom w:val="single" w:sz="8" w:color="808080"/>
            </w:tcBorders>
          </w:tcPr>
          <w:p>
            <w:pPr>
              <w:spacing w:after="0"/>
              <w:rPr>
                <w:sz w:val="24"/>
                <w:szCs w:val="24"/>
                <w:color w:val="auto"/>
              </w:rPr>
            </w:pPr>
          </w:p>
        </w:tc>
        <w:tc>
          <w:tcPr>
            <w:tcW w:w="36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CUSIP No. 032724106</w:t>
            </w:r>
          </w:p>
        </w:tc>
        <w:tc>
          <w:tcPr>
            <w:tcW w:w="3640" w:type="dxa"/>
            <w:vAlign w:val="bottom"/>
          </w:tcPr>
          <w:p>
            <w:pPr>
              <w:ind w:left="2280"/>
              <w:spacing w:after="0"/>
              <w:rPr>
                <w:sz w:val="20"/>
                <w:szCs w:val="20"/>
                <w:color w:val="auto"/>
              </w:rPr>
            </w:pPr>
            <w:r>
              <w:rPr>
                <w:rFonts w:ascii="Arial" w:cs="Arial" w:eastAsia="Arial" w:hAnsi="Arial"/>
                <w:sz w:val="18"/>
                <w:szCs w:val="18"/>
                <w:color w:val="auto"/>
              </w:rPr>
              <w:t>13G</w:t>
            </w:r>
          </w:p>
        </w:tc>
        <w:tc>
          <w:tcPr>
            <w:tcW w:w="1760" w:type="dxa"/>
            <w:vAlign w:val="bottom"/>
          </w:tcPr>
          <w:p>
            <w:pPr>
              <w:spacing w:after="0"/>
              <w:rPr>
                <w:sz w:val="20"/>
                <w:szCs w:val="20"/>
                <w:color w:val="auto"/>
              </w:rPr>
            </w:pPr>
          </w:p>
        </w:tc>
        <w:tc>
          <w:tcPr>
            <w:tcW w:w="2360" w:type="dxa"/>
            <w:vAlign w:val="bottom"/>
          </w:tcPr>
          <w:p>
            <w:pPr>
              <w:ind w:left="1440"/>
              <w:spacing w:after="0"/>
              <w:rPr>
                <w:sz w:val="20"/>
                <w:szCs w:val="20"/>
                <w:color w:val="auto"/>
              </w:rPr>
            </w:pPr>
            <w:r>
              <w:rPr>
                <w:rFonts w:ascii="Arial" w:cs="Arial" w:eastAsia="Arial" w:hAnsi="Arial"/>
                <w:sz w:val="18"/>
                <w:szCs w:val="18"/>
                <w:color w:val="auto"/>
                <w:w w:val="86"/>
              </w:rPr>
              <w:t>Page 7 of 11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620" w:type="dxa"/>
            <w:vAlign w:val="bottom"/>
            <w:tcBorders>
              <w:bottom w:val="single" w:sz="8" w:color="auto"/>
            </w:tcBorders>
          </w:tcPr>
          <w:p>
            <w:pPr>
              <w:spacing w:after="0"/>
              <w:rPr>
                <w:sz w:val="23"/>
                <w:szCs w:val="23"/>
                <w:color w:val="auto"/>
              </w:rPr>
            </w:pPr>
          </w:p>
        </w:tc>
        <w:tc>
          <w:tcPr>
            <w:tcW w:w="364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3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3640" w:type="dxa"/>
            <w:vAlign w:val="bottom"/>
          </w:tcPr>
          <w:p>
            <w:pPr>
              <w:ind w:left="140"/>
              <w:spacing w:after="0"/>
              <w:rPr>
                <w:sz w:val="20"/>
                <w:szCs w:val="20"/>
                <w:color w:val="auto"/>
              </w:rPr>
            </w:pPr>
            <w:r>
              <w:rPr>
                <w:rFonts w:ascii="Arial" w:cs="Arial" w:eastAsia="Arial" w:hAnsi="Arial"/>
                <w:sz w:val="18"/>
                <w:szCs w:val="18"/>
                <w:color w:val="auto"/>
              </w:rPr>
              <w:t>NAME OF REPORTING PERSONS</w:t>
            </w:r>
          </w:p>
        </w:tc>
        <w:tc>
          <w:tcPr>
            <w:tcW w:w="1760" w:type="dxa"/>
            <w:vAlign w:val="bottom"/>
          </w:tcPr>
          <w:p>
            <w:pPr>
              <w:spacing w:after="0"/>
              <w:rPr>
                <w:sz w:val="19"/>
                <w:szCs w:val="19"/>
                <w:color w:val="auto"/>
              </w:rPr>
            </w:pPr>
          </w:p>
        </w:tc>
        <w:tc>
          <w:tcPr>
            <w:tcW w:w="23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7760" w:type="dxa"/>
            <w:vAlign w:val="bottom"/>
            <w:tcBorders>
              <w:right w:val="single" w:sz="8" w:color="auto"/>
            </w:tcBorders>
            <w:gridSpan w:val="3"/>
          </w:tcPr>
          <w:p>
            <w:pPr>
              <w:ind w:left="14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James E. Flynn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Borders>
              <w:right w:val="single" w:sz="8" w:color="auto"/>
            </w:tcBorders>
          </w:tcPr>
          <w:p>
            <w:pPr>
              <w:spacing w:after="0"/>
              <w:rPr>
                <w:sz w:val="17"/>
                <w:szCs w:val="17"/>
                <w:color w:val="auto"/>
              </w:rPr>
            </w:pPr>
          </w:p>
        </w:tc>
        <w:tc>
          <w:tcPr>
            <w:tcW w:w="3620" w:type="dxa"/>
            <w:vAlign w:val="bottom"/>
            <w:tcBorders>
              <w:right w:val="single" w:sz="8" w:color="auto"/>
            </w:tcBorders>
          </w:tcPr>
          <w:p>
            <w:pPr>
              <w:jc w:val="center"/>
              <w:spacing w:after="0" w:line="203" w:lineRule="exact"/>
              <w:rPr>
                <w:sz w:val="20"/>
                <w:szCs w:val="20"/>
                <w:color w:val="auto"/>
              </w:rPr>
            </w:pPr>
            <w:r>
              <w:rPr>
                <w:rFonts w:ascii="Arial" w:cs="Arial" w:eastAsia="Arial" w:hAnsi="Arial"/>
                <w:sz w:val="18"/>
                <w:szCs w:val="18"/>
                <w:color w:val="auto"/>
                <w:w w:val="92"/>
              </w:rPr>
              <w:t>2.</w:t>
            </w:r>
          </w:p>
        </w:tc>
        <w:tc>
          <w:tcPr>
            <w:tcW w:w="540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CHECK THE APPROPRIATE BOX IF A MEMBER OF A GROUP*</w:t>
            </w:r>
          </w:p>
        </w:tc>
        <w:tc>
          <w:tcPr>
            <w:tcW w:w="2360" w:type="dxa"/>
            <w:vAlign w:val="bottom"/>
            <w:tcBorders>
              <w:right w:val="single" w:sz="8" w:color="auto"/>
            </w:tcBorders>
          </w:tcPr>
          <w:p>
            <w:pPr>
              <w:ind w:left="280"/>
              <w:spacing w:after="0" w:line="203" w:lineRule="exact"/>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360" w:type="dxa"/>
            <w:vAlign w:val="bottom"/>
            <w:tcBorders>
              <w:right w:val="single" w:sz="8" w:color="auto"/>
            </w:tcBorders>
          </w:tcPr>
          <w:p>
            <w:pPr>
              <w:ind w:left="2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3.</w:t>
            </w:r>
          </w:p>
        </w:tc>
        <w:tc>
          <w:tcPr>
            <w:tcW w:w="3640" w:type="dxa"/>
            <w:vAlign w:val="bottom"/>
          </w:tcPr>
          <w:p>
            <w:pPr>
              <w:ind w:left="140"/>
              <w:spacing w:after="0"/>
              <w:rPr>
                <w:sz w:val="20"/>
                <w:szCs w:val="20"/>
                <w:color w:val="auto"/>
              </w:rPr>
            </w:pPr>
            <w:r>
              <w:rPr>
                <w:rFonts w:ascii="Arial" w:cs="Arial" w:eastAsia="Arial" w:hAnsi="Arial"/>
                <w:sz w:val="18"/>
                <w:szCs w:val="18"/>
                <w:color w:val="auto"/>
              </w:rPr>
              <w:t>SEC USE ONLY</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364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4.</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CITIZENSHIP OR PLACE OF ORGANIZATION</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5.</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18"/>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40" w:type="dxa"/>
            <w:vAlign w:val="bottom"/>
            <w:tcBorders>
              <w:right w:val="single" w:sz="8" w:color="auto"/>
            </w:tcBorders>
          </w:tcPr>
          <w:p>
            <w:pPr>
              <w:spacing w:after="0"/>
              <w:rPr>
                <w:sz w:val="4"/>
                <w:szCs w:val="4"/>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SHARES</w:t>
            </w:r>
          </w:p>
        </w:tc>
        <w:tc>
          <w:tcPr>
            <w:tcW w:w="3640" w:type="dxa"/>
            <w:vAlign w:val="bottom"/>
            <w:tcBorders>
              <w:bottom w:val="single" w:sz="8" w:color="auto"/>
              <w:right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2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40" w:type="dxa"/>
            <w:vAlign w:val="bottom"/>
            <w:tcBorders>
              <w:right w:val="single" w:sz="8" w:color="auto"/>
            </w:tcBorders>
          </w:tcPr>
          <w:p>
            <w:pPr>
              <w:spacing w:after="0"/>
              <w:rPr>
                <w:sz w:val="12"/>
                <w:szCs w:val="12"/>
                <w:color w:val="auto"/>
              </w:rPr>
            </w:pPr>
          </w:p>
        </w:tc>
        <w:tc>
          <w:tcPr>
            <w:tcW w:w="3620" w:type="dxa"/>
            <w:vAlign w:val="bottom"/>
            <w:tcBorders>
              <w:right w:val="single" w:sz="8" w:color="auto"/>
            </w:tcBorders>
            <w:vMerge w:val="continue"/>
          </w:tcPr>
          <w:p>
            <w:pPr>
              <w:spacing w:after="0"/>
              <w:rPr>
                <w:sz w:val="12"/>
                <w:szCs w:val="12"/>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6.</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3640" w:type="dxa"/>
            <w:vAlign w:val="bottom"/>
            <w:tcBorders>
              <w:right w:val="single" w:sz="8" w:color="auto"/>
            </w:tcBorders>
            <w:vMerge w:val="continue"/>
          </w:tcPr>
          <w:p>
            <w:pPr>
              <w:spacing w:after="0"/>
              <w:rPr>
                <w:sz w:val="9"/>
                <w:szCs w:val="9"/>
                <w:color w:val="auto"/>
              </w:rPr>
            </w:pPr>
          </w:p>
        </w:tc>
        <w:tc>
          <w:tcPr>
            <w:tcW w:w="412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vMerge w:val="continue"/>
          </w:tcPr>
          <w:p>
            <w:pPr>
              <w:spacing w:after="0"/>
              <w:rPr>
                <w:sz w:val="9"/>
                <w:szCs w:val="9"/>
                <w:color w:val="auto"/>
              </w:rPr>
            </w:pPr>
          </w:p>
        </w:tc>
        <w:tc>
          <w:tcPr>
            <w:tcW w:w="3640" w:type="dxa"/>
            <w:vAlign w:val="bottom"/>
            <w:tcBorders>
              <w:right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640" w:type="dxa"/>
            <w:vAlign w:val="bottom"/>
            <w:tcBorders>
              <w:right w:val="single" w:sz="8" w:color="auto"/>
            </w:tcBorders>
          </w:tcPr>
          <w:p>
            <w:pPr>
              <w:spacing w:after="0"/>
              <w:rPr>
                <w:sz w:val="18"/>
                <w:szCs w:val="18"/>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1,009,746 (3)</w:t>
            </w:r>
          </w:p>
        </w:tc>
        <w:tc>
          <w:tcPr>
            <w:tcW w:w="2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40" w:type="dxa"/>
            <w:vAlign w:val="bottom"/>
            <w:tcBorders>
              <w:right w:val="single" w:sz="8" w:color="auto"/>
            </w:tcBorders>
          </w:tcPr>
          <w:p>
            <w:pPr>
              <w:spacing w:after="0"/>
              <w:rPr>
                <w:sz w:val="9"/>
                <w:szCs w:val="9"/>
                <w:color w:val="auto"/>
              </w:rPr>
            </w:pPr>
          </w:p>
        </w:tc>
        <w:tc>
          <w:tcPr>
            <w:tcW w:w="3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3640" w:type="dxa"/>
            <w:vAlign w:val="bottom"/>
            <w:tcBorders>
              <w:right w:val="single" w:sz="8" w:color="auto"/>
            </w:tcBorders>
          </w:tcPr>
          <w:p>
            <w:pPr>
              <w:spacing w:after="0"/>
              <w:rPr>
                <w:sz w:val="9"/>
                <w:szCs w:val="9"/>
                <w:color w:val="auto"/>
              </w:rPr>
            </w:pPr>
          </w:p>
        </w:tc>
        <w:tc>
          <w:tcPr>
            <w:tcW w:w="1760" w:type="dxa"/>
            <w:vAlign w:val="bottom"/>
            <w:vMerge w:val="continue"/>
          </w:tcPr>
          <w:p>
            <w:pPr>
              <w:spacing w:after="0"/>
              <w:rPr>
                <w:sz w:val="9"/>
                <w:szCs w:val="9"/>
                <w:color w:val="auto"/>
              </w:rPr>
            </w:pPr>
          </w:p>
        </w:tc>
        <w:tc>
          <w:tcPr>
            <w:tcW w:w="23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right w:val="single" w:sz="8" w:color="auto"/>
            </w:tcBorders>
            <w:vMerge w:val="continue"/>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tcPr>
          <w:p>
            <w:pPr>
              <w:spacing w:after="0"/>
              <w:rPr>
                <w:sz w:val="4"/>
                <w:szCs w:val="4"/>
                <w:color w:val="auto"/>
              </w:rPr>
            </w:pPr>
          </w:p>
        </w:tc>
        <w:tc>
          <w:tcPr>
            <w:tcW w:w="3620" w:type="dxa"/>
            <w:vAlign w:val="bottom"/>
            <w:tcBorders>
              <w:right w:val="single" w:sz="8" w:color="auto"/>
            </w:tcBorders>
            <w:vMerge w:val="continue"/>
          </w:tcPr>
          <w:p>
            <w:pPr>
              <w:spacing w:after="0"/>
              <w:rPr>
                <w:sz w:val="4"/>
                <w:szCs w:val="4"/>
                <w:color w:val="auto"/>
              </w:rPr>
            </w:pPr>
          </w:p>
        </w:tc>
        <w:tc>
          <w:tcPr>
            <w:tcW w:w="3640" w:type="dxa"/>
            <w:vAlign w:val="bottom"/>
            <w:tcBorders>
              <w:right w:val="single" w:sz="8" w:color="auto"/>
            </w:tcBorders>
            <w:vMerge w:val="restart"/>
          </w:tcPr>
          <w:p>
            <w:pPr>
              <w:ind w:left="1740"/>
              <w:spacing w:after="0"/>
              <w:rPr>
                <w:sz w:val="20"/>
                <w:szCs w:val="20"/>
                <w:color w:val="auto"/>
              </w:rPr>
            </w:pPr>
            <w:r>
              <w:rPr>
                <w:rFonts w:ascii="Arial" w:cs="Arial" w:eastAsia="Arial" w:hAnsi="Arial"/>
                <w:sz w:val="18"/>
                <w:szCs w:val="18"/>
                <w:color w:val="auto"/>
              </w:rPr>
              <w:t>7.</w:t>
            </w:r>
          </w:p>
        </w:tc>
        <w:tc>
          <w:tcPr>
            <w:tcW w:w="4120" w:type="dxa"/>
            <w:vAlign w:val="bottom"/>
            <w:tcBorders>
              <w:right w:val="single" w:sz="8" w:color="auto"/>
            </w:tcBorders>
            <w:gridSpan w:val="2"/>
            <w:vMerge w:val="restart"/>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640" w:type="dxa"/>
            <w:vAlign w:val="bottom"/>
            <w:tcBorders>
              <w:right w:val="single" w:sz="8" w:color="auto"/>
            </w:tcBorders>
            <w:vMerge w:val="continue"/>
          </w:tcPr>
          <w:p>
            <w:pPr>
              <w:spacing w:after="0"/>
              <w:rPr>
                <w:sz w:val="18"/>
                <w:szCs w:val="18"/>
                <w:color w:val="auto"/>
              </w:rPr>
            </w:pPr>
          </w:p>
        </w:tc>
        <w:tc>
          <w:tcPr>
            <w:tcW w:w="4120" w:type="dxa"/>
            <w:vAlign w:val="bottom"/>
            <w:tcBorders>
              <w:right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3640" w:type="dxa"/>
            <w:vAlign w:val="bottom"/>
            <w:tcBorders>
              <w:right w:val="single" w:sz="8" w:color="auto"/>
            </w:tcBorders>
          </w:tcPr>
          <w:p>
            <w:pPr>
              <w:spacing w:after="0"/>
              <w:rPr>
                <w:sz w:val="20"/>
                <w:szCs w:val="20"/>
                <w:color w:val="auto"/>
              </w:rPr>
            </w:pPr>
          </w:p>
        </w:tc>
        <w:tc>
          <w:tcPr>
            <w:tcW w:w="1760" w:type="dxa"/>
            <w:vAlign w:val="bottom"/>
            <w:vMerge w:val="restart"/>
          </w:tcPr>
          <w:p>
            <w:pPr>
              <w:ind w:left="100"/>
              <w:spacing w:after="0"/>
              <w:rPr>
                <w:sz w:val="20"/>
                <w:szCs w:val="20"/>
                <w:color w:val="auto"/>
              </w:rPr>
            </w:pPr>
            <w:r>
              <w:rPr>
                <w:rFonts w:ascii="Arial" w:cs="Arial" w:eastAsia="Arial" w:hAnsi="Arial"/>
                <w:sz w:val="18"/>
                <w:szCs w:val="18"/>
                <w:color w:val="auto"/>
              </w:rPr>
              <w:t>0</w:t>
            </w: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tcPr>
          <w:p>
            <w:pPr>
              <w:spacing w:after="0"/>
              <w:rPr>
                <w:sz w:val="16"/>
                <w:szCs w:val="16"/>
                <w:color w:val="auto"/>
              </w:rPr>
            </w:pPr>
          </w:p>
        </w:tc>
        <w:tc>
          <w:tcPr>
            <w:tcW w:w="362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spacing w:after="0"/>
              <w:rPr>
                <w:sz w:val="16"/>
                <w:szCs w:val="16"/>
                <w:color w:val="auto"/>
              </w:rPr>
            </w:pPr>
          </w:p>
        </w:tc>
        <w:tc>
          <w:tcPr>
            <w:tcW w:w="1760" w:type="dxa"/>
            <w:vAlign w:val="bottom"/>
            <w:vMerge w:val="continue"/>
          </w:tcPr>
          <w:p>
            <w:pPr>
              <w:spacing w:after="0"/>
              <w:rPr>
                <w:sz w:val="16"/>
                <w:szCs w:val="16"/>
                <w:color w:val="auto"/>
              </w:rPr>
            </w:pPr>
          </w:p>
        </w:tc>
        <w:tc>
          <w:tcPr>
            <w:tcW w:w="23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spacing w:after="0"/>
              <w:rPr>
                <w:sz w:val="21"/>
                <w:szCs w:val="21"/>
                <w:color w:val="auto"/>
              </w:rPr>
            </w:pPr>
          </w:p>
        </w:tc>
        <w:tc>
          <w:tcPr>
            <w:tcW w:w="3640" w:type="dxa"/>
            <w:vAlign w:val="bottom"/>
            <w:tcBorders>
              <w:right w:val="single" w:sz="8" w:color="auto"/>
            </w:tcBorders>
          </w:tcPr>
          <w:p>
            <w:pPr>
              <w:ind w:left="1740"/>
              <w:spacing w:after="0"/>
              <w:rPr>
                <w:sz w:val="20"/>
                <w:szCs w:val="20"/>
                <w:color w:val="auto"/>
              </w:rPr>
            </w:pPr>
            <w:r>
              <w:rPr>
                <w:rFonts w:ascii="Arial" w:cs="Arial" w:eastAsia="Arial" w:hAnsi="Arial"/>
                <w:sz w:val="18"/>
                <w:szCs w:val="18"/>
                <w:color w:val="auto"/>
              </w:rPr>
              <w:t>8.</w:t>
            </w:r>
          </w:p>
        </w:tc>
        <w:tc>
          <w:tcPr>
            <w:tcW w:w="412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Borders>
              <w:right w:val="single" w:sz="8" w:color="auto"/>
            </w:tcBorders>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8"/>
                <w:szCs w:val="18"/>
                <w:color w:val="auto"/>
              </w:rPr>
              <w:t>1,009,746 (3)</w:t>
            </w: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right w:val="single" w:sz="8" w:color="auto"/>
            </w:tcBorders>
          </w:tcPr>
          <w:p>
            <w:pPr>
              <w:spacing w:after="0"/>
              <w:rPr>
                <w:sz w:val="3"/>
                <w:szCs w:val="3"/>
                <w:color w:val="auto"/>
              </w:rPr>
            </w:pPr>
          </w:p>
        </w:tc>
        <w:tc>
          <w:tcPr>
            <w:tcW w:w="412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w:t>
            </w:r>
          </w:p>
        </w:tc>
        <w:tc>
          <w:tcPr>
            <w:tcW w:w="7760" w:type="dxa"/>
            <w:vAlign w:val="bottom"/>
            <w:tcBorders>
              <w:right w:val="single" w:sz="8" w:color="auto"/>
            </w:tcBorders>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1,009,746 (3)</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5400" w:type="dxa"/>
            <w:vAlign w:val="bottom"/>
            <w:tcBorders>
              <w:bottom w:val="single" w:sz="8" w:color="auto"/>
            </w:tcBorders>
            <w:gridSpan w:val="2"/>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10.</w:t>
            </w:r>
          </w:p>
        </w:tc>
        <w:tc>
          <w:tcPr>
            <w:tcW w:w="5400" w:type="dxa"/>
            <w:vAlign w:val="bottom"/>
            <w:gridSpan w:val="2"/>
          </w:tcPr>
          <w:p>
            <w:pPr>
              <w:ind w:left="140"/>
              <w:spacing w:after="0"/>
              <w:rPr>
                <w:sz w:val="20"/>
                <w:szCs w:val="20"/>
                <w:color w:val="auto"/>
              </w:rPr>
            </w:pPr>
            <w:r>
              <w:rPr>
                <w:rFonts w:ascii="Arial" w:cs="Arial" w:eastAsia="Arial" w:hAnsi="Arial"/>
                <w:sz w:val="18"/>
                <w:szCs w:val="18"/>
                <w:color w:val="auto"/>
              </w:rPr>
              <w:t>CHECK BOX IF THE AGGREGATE AMOUNT IN ROW (9)</w:t>
            </w:r>
          </w:p>
        </w:tc>
        <w:tc>
          <w:tcPr>
            <w:tcW w:w="236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20" w:type="dxa"/>
            <w:vAlign w:val="bottom"/>
            <w:tcBorders>
              <w:right w:val="single" w:sz="8" w:color="auto"/>
            </w:tcBorders>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EXCLUDES CERTAIN SHARES*</w:t>
            </w:r>
          </w:p>
        </w:tc>
        <w:tc>
          <w:tcPr>
            <w:tcW w:w="1760" w:type="dxa"/>
            <w:vAlign w:val="bottom"/>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3620" w:type="dxa"/>
            <w:vAlign w:val="bottom"/>
            <w:tcBorders>
              <w:bottom w:val="single" w:sz="8" w:color="auto"/>
              <w:right w:val="single" w:sz="8" w:color="auto"/>
            </w:tcBorders>
          </w:tcPr>
          <w:p>
            <w:pPr>
              <w:spacing w:after="0"/>
              <w:rPr>
                <w:sz w:val="22"/>
                <w:szCs w:val="22"/>
                <w:color w:val="auto"/>
              </w:rPr>
            </w:pPr>
          </w:p>
        </w:tc>
        <w:tc>
          <w:tcPr>
            <w:tcW w:w="5400" w:type="dxa"/>
            <w:vAlign w:val="bottom"/>
            <w:tcBorders>
              <w:bottom w:val="single" w:sz="8" w:color="auto"/>
            </w:tcBorders>
            <w:gridSpan w:val="2"/>
          </w:tcPr>
          <w:p>
            <w:pPr>
              <w:spacing w:after="0"/>
              <w:rPr>
                <w:sz w:val="22"/>
                <w:szCs w:val="22"/>
                <w:color w:val="auto"/>
              </w:rPr>
            </w:pPr>
          </w:p>
        </w:tc>
        <w:tc>
          <w:tcPr>
            <w:tcW w:w="236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11.</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5.07%</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 w:type="dxa"/>
            <w:vAlign w:val="bottom"/>
            <w:tcBorders>
              <w:right w:val="single" w:sz="8" w:color="auto"/>
            </w:tcBorders>
          </w:tcPr>
          <w:p>
            <w:pPr>
              <w:spacing w:after="0"/>
              <w:rPr>
                <w:sz w:val="21"/>
                <w:szCs w:val="21"/>
                <w:color w:val="auto"/>
              </w:rPr>
            </w:pPr>
          </w:p>
        </w:tc>
        <w:tc>
          <w:tcPr>
            <w:tcW w:w="36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12.</w:t>
            </w:r>
          </w:p>
        </w:tc>
        <w:tc>
          <w:tcPr>
            <w:tcW w:w="3640" w:type="dxa"/>
            <w:vAlign w:val="bottom"/>
          </w:tcPr>
          <w:p>
            <w:pPr>
              <w:ind w:left="100"/>
              <w:spacing w:after="0"/>
              <w:rPr>
                <w:sz w:val="20"/>
                <w:szCs w:val="20"/>
                <w:color w:val="auto"/>
              </w:rPr>
            </w:pPr>
            <w:r>
              <w:rPr>
                <w:rFonts w:ascii="Arial" w:cs="Arial" w:eastAsia="Arial" w:hAnsi="Arial"/>
                <w:sz w:val="18"/>
                <w:szCs w:val="18"/>
                <w:color w:val="auto"/>
              </w:rPr>
              <w:t>TYPE OF REPORTING PERSON*</w:t>
            </w:r>
          </w:p>
        </w:tc>
        <w:tc>
          <w:tcPr>
            <w:tcW w:w="1760" w:type="dxa"/>
            <w:vAlign w:val="bottom"/>
          </w:tcPr>
          <w:p>
            <w:pPr>
              <w:spacing w:after="0"/>
              <w:rPr>
                <w:sz w:val="21"/>
                <w:szCs w:val="21"/>
                <w:color w:val="auto"/>
              </w:rPr>
            </w:pPr>
          </w:p>
        </w:tc>
        <w:tc>
          <w:tcPr>
            <w:tcW w:w="23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tcPr>
          <w:p>
            <w:pPr>
              <w:spacing w:after="0"/>
              <w:rPr>
                <w:sz w:val="24"/>
                <w:szCs w:val="24"/>
                <w:color w:val="auto"/>
              </w:rPr>
            </w:pPr>
          </w:p>
        </w:tc>
        <w:tc>
          <w:tcPr>
            <w:tcW w:w="3620" w:type="dxa"/>
            <w:vAlign w:val="bottom"/>
            <w:tcBorders>
              <w:right w:val="single" w:sz="8" w:color="auto"/>
            </w:tcBorders>
          </w:tcPr>
          <w:p>
            <w:pPr>
              <w:spacing w:after="0"/>
              <w:rPr>
                <w:sz w:val="24"/>
                <w:szCs w:val="24"/>
                <w:color w:val="auto"/>
              </w:rPr>
            </w:pPr>
          </w:p>
        </w:tc>
        <w:tc>
          <w:tcPr>
            <w:tcW w:w="3640" w:type="dxa"/>
            <w:vAlign w:val="bottom"/>
          </w:tcPr>
          <w:p>
            <w:pPr>
              <w:ind w:left="100"/>
              <w:spacing w:after="0"/>
              <w:rPr>
                <w:sz w:val="20"/>
                <w:szCs w:val="20"/>
                <w:color w:val="auto"/>
              </w:rPr>
            </w:pPr>
            <w:r>
              <w:rPr>
                <w:rFonts w:ascii="Arial" w:cs="Arial" w:eastAsia="Arial" w:hAnsi="Arial"/>
                <w:sz w:val="18"/>
                <w:szCs w:val="18"/>
                <w:color w:val="auto"/>
              </w:rPr>
              <w:t>IN</w:t>
            </w:r>
          </w:p>
        </w:tc>
        <w:tc>
          <w:tcPr>
            <w:tcW w:w="17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40" w:type="dxa"/>
            <w:vAlign w:val="bottom"/>
            <w:tcBorders>
              <w:right w:val="single" w:sz="8" w:color="auto"/>
            </w:tcBorders>
          </w:tcPr>
          <w:p>
            <w:pPr>
              <w:spacing w:after="0"/>
              <w:rPr>
                <w:sz w:val="3"/>
                <w:szCs w:val="3"/>
                <w:color w:val="auto"/>
              </w:rPr>
            </w:pPr>
          </w:p>
        </w:tc>
        <w:tc>
          <w:tcPr>
            <w:tcW w:w="36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23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Borders>
              <w:right w:val="single" w:sz="8" w:color="auto"/>
            </w:tcBorders>
          </w:tcPr>
          <w:p>
            <w:pPr>
              <w:spacing w:after="0" w:line="20" w:lineRule="exact"/>
              <w:rPr>
                <w:sz w:val="1"/>
                <w:szCs w:val="1"/>
                <w:color w:val="auto"/>
              </w:rPr>
            </w:pPr>
          </w:p>
        </w:tc>
        <w:tc>
          <w:tcPr>
            <w:tcW w:w="3620" w:type="dxa"/>
            <w:vAlign w:val="bottom"/>
            <w:tcBorders>
              <w:bottom w:val="single" w:sz="8" w:color="auto"/>
              <w:right w:val="single" w:sz="8" w:color="auto"/>
            </w:tcBorders>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__________________</w:t>
            </w:r>
          </w:p>
        </w:tc>
        <w:tc>
          <w:tcPr>
            <w:tcW w:w="36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180" w:firstLine="8"/>
        <w:spacing w:after="0" w:line="259"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Special Situations Fund, L.P., Deerfield Partners, L.P. and Deerfield International Master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5840" w:type="dxa"/>
            <w:vAlign w:val="bottom"/>
            <w:gridSpan w:val="2"/>
          </w:tcPr>
          <w:p>
            <w:pPr>
              <w:ind w:left="20"/>
              <w:spacing w:after="0"/>
              <w:rPr>
                <w:sz w:val="20"/>
                <w:szCs w:val="20"/>
                <w:color w:val="auto"/>
              </w:rPr>
            </w:pPr>
            <w:r>
              <w:rPr>
                <w:rFonts w:ascii="Arial" w:cs="Arial" w:eastAsia="Arial" w:hAnsi="Arial"/>
                <w:sz w:val="18"/>
                <w:szCs w:val="18"/>
                <w:color w:val="auto"/>
              </w:rPr>
              <w:t>CUSIP No. 032724106</w:t>
            </w:r>
          </w:p>
        </w:tc>
        <w:tc>
          <w:tcPr>
            <w:tcW w:w="4060" w:type="dxa"/>
            <w:vAlign w:val="bottom"/>
          </w:tcPr>
          <w:p>
            <w:pPr>
              <w:ind w:left="100"/>
              <w:spacing w:after="0"/>
              <w:rPr>
                <w:sz w:val="20"/>
                <w:szCs w:val="20"/>
                <w:color w:val="auto"/>
              </w:rPr>
            </w:pPr>
            <w:r>
              <w:rPr>
                <w:rFonts w:ascii="Arial" w:cs="Arial" w:eastAsia="Arial" w:hAnsi="Arial"/>
                <w:sz w:val="18"/>
                <w:szCs w:val="18"/>
                <w:color w:val="auto"/>
              </w:rPr>
              <w:t>13G</w:t>
            </w:r>
          </w:p>
        </w:tc>
        <w:tc>
          <w:tcPr>
            <w:tcW w:w="1520" w:type="dxa"/>
            <w:vAlign w:val="bottom"/>
          </w:tcPr>
          <w:p>
            <w:pPr>
              <w:ind w:left="600"/>
              <w:spacing w:after="0"/>
              <w:rPr>
                <w:sz w:val="20"/>
                <w:szCs w:val="20"/>
                <w:color w:val="auto"/>
              </w:rPr>
            </w:pPr>
            <w:r>
              <w:rPr>
                <w:rFonts w:ascii="Arial" w:cs="Arial" w:eastAsia="Arial" w:hAnsi="Arial"/>
                <w:sz w:val="18"/>
                <w:szCs w:val="18"/>
                <w:color w:val="auto"/>
                <w:w w:val="88"/>
              </w:rPr>
              <w:t>Page 8 of 11</w:t>
            </w:r>
          </w:p>
        </w:tc>
      </w:tr>
      <w:tr>
        <w:trPr>
          <w:trHeight w:val="689"/>
        </w:trPr>
        <w:tc>
          <w:tcPr>
            <w:tcW w:w="1360" w:type="dxa"/>
            <w:vAlign w:val="bottom"/>
          </w:tcPr>
          <w:p>
            <w:pPr>
              <w:spacing w:after="0"/>
              <w:rPr>
                <w:sz w:val="20"/>
                <w:szCs w:val="20"/>
                <w:color w:val="auto"/>
              </w:rPr>
            </w:pPr>
            <w:r>
              <w:rPr>
                <w:rFonts w:ascii="Arial" w:cs="Arial" w:eastAsia="Arial" w:hAnsi="Arial"/>
                <w:sz w:val="18"/>
                <w:szCs w:val="18"/>
                <w:color w:val="auto"/>
              </w:rPr>
              <w:t>Item 1(a).</w:t>
            </w:r>
          </w:p>
        </w:tc>
        <w:tc>
          <w:tcPr>
            <w:tcW w:w="4480" w:type="dxa"/>
            <w:vAlign w:val="bottom"/>
          </w:tcPr>
          <w:p>
            <w:pPr>
              <w:spacing w:after="0"/>
              <w:rPr>
                <w:sz w:val="20"/>
                <w:szCs w:val="20"/>
                <w:color w:val="auto"/>
              </w:rPr>
            </w:pPr>
            <w:r>
              <w:rPr>
                <w:rFonts w:ascii="Arial" w:cs="Arial" w:eastAsia="Arial" w:hAnsi="Arial"/>
                <w:sz w:val="18"/>
                <w:szCs w:val="18"/>
                <w:color w:val="auto"/>
              </w:rPr>
              <w:t>Name of Issuer:</w:t>
            </w:r>
          </w:p>
        </w:tc>
        <w:tc>
          <w:tcPr>
            <w:tcW w:w="4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AnaptysBio, Inc.</w:t>
            </w:r>
          </w:p>
        </w:tc>
        <w:tc>
          <w:tcPr>
            <w:tcW w:w="40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1(b).</w:t>
            </w:r>
          </w:p>
        </w:tc>
        <w:tc>
          <w:tcPr>
            <w:tcW w:w="448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10421 Pacific Center Court, Suite 200</w:t>
            </w:r>
          </w:p>
        </w:tc>
        <w:tc>
          <w:tcPr>
            <w:tcW w:w="4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7"/>
        </w:trPr>
        <w:tc>
          <w:tcPr>
            <w:tcW w:w="136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San Diego, CA 92121</w:t>
            </w:r>
          </w:p>
        </w:tc>
        <w:tc>
          <w:tcPr>
            <w:tcW w:w="40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2(a).</w:t>
            </w:r>
          </w:p>
        </w:tc>
        <w:tc>
          <w:tcPr>
            <w:tcW w:w="4480" w:type="dxa"/>
            <w:vAlign w:val="bottom"/>
          </w:tcPr>
          <w:p>
            <w:pPr>
              <w:spacing w:after="0"/>
              <w:rPr>
                <w:sz w:val="20"/>
                <w:szCs w:val="20"/>
                <w:color w:val="auto"/>
              </w:rPr>
            </w:pPr>
            <w:r>
              <w:rPr>
                <w:rFonts w:ascii="Arial" w:cs="Arial" w:eastAsia="Arial" w:hAnsi="Arial"/>
                <w:sz w:val="18"/>
                <w:szCs w:val="18"/>
                <w:color w:val="auto"/>
              </w:rPr>
              <w:t>Name of Person Filing:</w:t>
            </w:r>
          </w:p>
        </w:tc>
        <w:tc>
          <w:tcPr>
            <w:tcW w:w="4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1"/>
              </w:rPr>
              <w:t>James E. Flynn, Deerfield Mgmt, L.P., Deerfield Management Company, L.P., Deerfield Special Situations Fund, L.P., Deerfield Partners,</w:t>
            </w:r>
          </w:p>
        </w:tc>
      </w:tr>
      <w:tr>
        <w:trPr>
          <w:trHeight w:val="237"/>
        </w:trPr>
        <w:tc>
          <w:tcPr>
            <w:tcW w:w="1360" w:type="dxa"/>
            <w:vAlign w:val="bottom"/>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L.P., and Deerfield International Master Fund, L.P.</w:t>
            </w:r>
          </w:p>
        </w:tc>
        <w:tc>
          <w:tcPr>
            <w:tcW w:w="40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2(b).</w:t>
            </w:r>
          </w:p>
        </w:tc>
        <w:tc>
          <w:tcPr>
            <w:tcW w:w="4480" w:type="dxa"/>
            <w:vAlign w:val="bottom"/>
          </w:tcPr>
          <w:p>
            <w:pPr>
              <w:spacing w:after="0"/>
              <w:rPr>
                <w:sz w:val="20"/>
                <w:szCs w:val="20"/>
                <w:color w:val="auto"/>
              </w:rPr>
            </w:pPr>
            <w:r>
              <w:rPr>
                <w:rFonts w:ascii="Arial" w:cs="Arial" w:eastAsia="Arial" w:hAnsi="Arial"/>
                <w:sz w:val="18"/>
                <w:szCs w:val="18"/>
                <w:color w:val="auto"/>
                <w:w w:val="93"/>
              </w:rPr>
              <w:t>Address of Principal Business Office, or if None, Residence:</w:t>
            </w:r>
          </w:p>
        </w:tc>
        <w:tc>
          <w:tcPr>
            <w:tcW w:w="4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1"/>
              </w:rPr>
              <w:t>James E. Flynn, Deerfield Mgmt, L.P., Deerfield Management Company, L.P., Deerfield Special Situations Fund, L.P., Deerfield Partners,</w:t>
            </w:r>
          </w:p>
        </w:tc>
      </w:tr>
      <w:tr>
        <w:trPr>
          <w:trHeight w:val="237"/>
        </w:trPr>
        <w:tc>
          <w:tcPr>
            <w:tcW w:w="1360" w:type="dxa"/>
            <w:vAlign w:val="bottom"/>
          </w:tcPr>
          <w:p>
            <w:pPr>
              <w:spacing w:after="0"/>
              <w:rPr>
                <w:sz w:val="20"/>
                <w:szCs w:val="20"/>
                <w:color w:val="auto"/>
              </w:rPr>
            </w:pPr>
          </w:p>
        </w:tc>
        <w:tc>
          <w:tcPr>
            <w:tcW w:w="8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L.P., and Deerfield International Master Fund, L.P., 780 Third Avenue, 37th Floor, New York, NY 10017</w:t>
            </w:r>
          </w:p>
        </w:tc>
        <w:tc>
          <w:tcPr>
            <w:tcW w:w="1520" w:type="dxa"/>
            <w:vAlign w:val="bottom"/>
            <w:tcBorders>
              <w:bottom w:val="single" w:sz="8" w:color="auto"/>
            </w:tcBorders>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2(c).</w:t>
            </w:r>
          </w:p>
        </w:tc>
        <w:tc>
          <w:tcPr>
            <w:tcW w:w="4480" w:type="dxa"/>
            <w:vAlign w:val="bottom"/>
          </w:tcPr>
          <w:p>
            <w:pPr>
              <w:spacing w:after="0"/>
              <w:rPr>
                <w:sz w:val="20"/>
                <w:szCs w:val="20"/>
                <w:color w:val="auto"/>
              </w:rPr>
            </w:pPr>
            <w:r>
              <w:rPr>
                <w:rFonts w:ascii="Arial" w:cs="Arial" w:eastAsia="Arial" w:hAnsi="Arial"/>
                <w:sz w:val="18"/>
                <w:szCs w:val="18"/>
                <w:color w:val="auto"/>
              </w:rPr>
              <w:t>Citizenship:</w:t>
            </w:r>
          </w:p>
        </w:tc>
        <w:tc>
          <w:tcPr>
            <w:tcW w:w="4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8"/>
        </w:trPr>
        <w:tc>
          <w:tcPr>
            <w:tcW w:w="1360" w:type="dxa"/>
            <w:vAlign w:val="bottom"/>
          </w:tcPr>
          <w:p>
            <w:pPr>
              <w:spacing w:after="0"/>
              <w:rPr>
                <w:sz w:val="24"/>
                <w:szCs w:val="24"/>
                <w:color w:val="auto"/>
              </w:rPr>
            </w:pPr>
          </w:p>
        </w:tc>
        <w:tc>
          <w:tcPr>
            <w:tcW w:w="10060" w:type="dxa"/>
            <w:vAlign w:val="bottom"/>
            <w:gridSpan w:val="3"/>
          </w:tcPr>
          <w:p>
            <w:pPr>
              <w:spacing w:after="0"/>
              <w:rPr>
                <w:sz w:val="20"/>
                <w:szCs w:val="20"/>
                <w:color w:val="auto"/>
              </w:rPr>
            </w:pPr>
            <w:r>
              <w:rPr>
                <w:rFonts w:ascii="Arial" w:cs="Arial" w:eastAsia="Arial" w:hAnsi="Arial"/>
                <w:sz w:val="18"/>
                <w:szCs w:val="18"/>
                <w:color w:val="auto"/>
                <w:w w:val="96"/>
              </w:rPr>
              <w:t>Deerfield Mgmt, L.P., Deerfield Management Company, L.P., Deerfield Special Situations Fund, L.P., and Deerfield Partners, L.P. -</w:t>
            </w:r>
          </w:p>
        </w:tc>
      </w:tr>
      <w:tr>
        <w:trPr>
          <w:trHeight w:val="230"/>
        </w:trPr>
        <w:tc>
          <w:tcPr>
            <w:tcW w:w="13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Delaware limited partnerships;</w:t>
            </w:r>
          </w:p>
        </w:tc>
        <w:tc>
          <w:tcPr>
            <w:tcW w:w="406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8540" w:type="dxa"/>
            <w:vAlign w:val="bottom"/>
            <w:gridSpan w:val="2"/>
          </w:tcPr>
          <w:p>
            <w:pPr>
              <w:spacing w:after="0"/>
              <w:rPr>
                <w:sz w:val="20"/>
                <w:szCs w:val="20"/>
                <w:color w:val="auto"/>
              </w:rPr>
            </w:pPr>
            <w:r>
              <w:rPr>
                <w:rFonts w:ascii="Arial" w:cs="Arial" w:eastAsia="Arial" w:hAnsi="Arial"/>
                <w:sz w:val="18"/>
                <w:szCs w:val="18"/>
                <w:color w:val="auto"/>
              </w:rPr>
              <w:t>Deerfield International Master Fund, L.P. - British Virgin Islands limited partnership;</w:t>
            </w:r>
          </w:p>
        </w:tc>
        <w:tc>
          <w:tcPr>
            <w:tcW w:w="152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0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2(d).</w:t>
            </w:r>
          </w:p>
        </w:tc>
        <w:tc>
          <w:tcPr>
            <w:tcW w:w="448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40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2(e).</w:t>
            </w:r>
          </w:p>
        </w:tc>
        <w:tc>
          <w:tcPr>
            <w:tcW w:w="4480" w:type="dxa"/>
            <w:vAlign w:val="bottom"/>
          </w:tcPr>
          <w:p>
            <w:pPr>
              <w:spacing w:after="0"/>
              <w:rPr>
                <w:sz w:val="20"/>
                <w:szCs w:val="20"/>
                <w:color w:val="auto"/>
              </w:rPr>
            </w:pPr>
            <w:r>
              <w:rPr>
                <w:rFonts w:ascii="Arial" w:cs="Arial" w:eastAsia="Arial" w:hAnsi="Arial"/>
                <w:sz w:val="18"/>
                <w:szCs w:val="18"/>
                <w:color w:val="auto"/>
              </w:rPr>
              <w:t>CUSIP Number:</w:t>
            </w:r>
          </w:p>
        </w:tc>
        <w:tc>
          <w:tcPr>
            <w:tcW w:w="40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9"/>
        </w:trPr>
        <w:tc>
          <w:tcPr>
            <w:tcW w:w="1360" w:type="dxa"/>
            <w:vAlign w:val="bottom"/>
          </w:tcPr>
          <w:p>
            <w:pPr>
              <w:spacing w:after="0"/>
              <w:rPr>
                <w:sz w:val="24"/>
                <w:szCs w:val="24"/>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032724106</w:t>
            </w:r>
          </w:p>
        </w:tc>
        <w:tc>
          <w:tcPr>
            <w:tcW w:w="40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Item 3.</w:t>
            </w:r>
          </w:p>
        </w:tc>
        <w:tc>
          <w:tcPr>
            <w:tcW w:w="8540" w:type="dxa"/>
            <w:vAlign w:val="bottom"/>
            <w:gridSpan w:val="2"/>
          </w:tcPr>
          <w:p>
            <w:pPr>
              <w:spacing w:after="0"/>
              <w:rPr>
                <w:sz w:val="20"/>
                <w:szCs w:val="20"/>
                <w:color w:val="auto"/>
              </w:rPr>
            </w:pPr>
            <w:r>
              <w:rPr>
                <w:rFonts w:ascii="Arial" w:cs="Arial" w:eastAsia="Arial" w:hAnsi="Arial"/>
                <w:sz w:val="18"/>
                <w:szCs w:val="18"/>
                <w:color w:val="auto"/>
                <w:w w:val="98"/>
              </w:rPr>
              <w:t>If This Statement is Filed Pursuant to Rule 13d-1(b), or 13d-2(b) or (c), Check Whether the Person Filing is a:</w:t>
            </w:r>
          </w:p>
        </w:tc>
        <w:tc>
          <w:tcPr>
            <w:tcW w:w="1520" w:type="dxa"/>
            <w:vAlign w:val="bottom"/>
          </w:tcPr>
          <w:p>
            <w:pPr>
              <w:spacing w:after="0"/>
              <w:rPr>
                <w:sz w:val="24"/>
                <w:szCs w:val="24"/>
                <w:color w:val="auto"/>
              </w:rPr>
            </w:pPr>
          </w:p>
        </w:tc>
      </w:tr>
    </w:tbl>
    <w:p>
      <w:pPr>
        <w:spacing w:after="0" w:line="202" w:lineRule="exact"/>
        <w:rPr>
          <w:sz w:val="20"/>
          <w:szCs w:val="20"/>
          <w:color w:val="auto"/>
        </w:rPr>
      </w:pPr>
    </w:p>
    <w:p>
      <w:pPr>
        <w:ind w:left="1380" w:hanging="1055"/>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Bank as defined in Section 3(a)(6) of the Exchange Act.</w:t>
      </w:r>
    </w:p>
    <w:p>
      <w:pPr>
        <w:spacing w:after="0" w:line="225" w:lineRule="exact"/>
        <w:rPr>
          <w:rFonts w:ascii="Arial" w:cs="Arial" w:eastAsia="Arial" w:hAnsi="Arial"/>
          <w:sz w:val="18"/>
          <w:szCs w:val="18"/>
          <w:color w:val="auto"/>
        </w:rPr>
      </w:pPr>
    </w:p>
    <w:p>
      <w:pPr>
        <w:ind w:left="1380" w:hanging="1055"/>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Exchange Act.</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Investment company registered under Section 8 of the Investment Company Act.</w:t>
      </w:r>
    </w:p>
    <w:p>
      <w:pPr>
        <w:spacing w:after="0" w:line="225" w:lineRule="exact"/>
        <w:rPr>
          <w:rFonts w:ascii="Arial" w:cs="Arial" w:eastAsia="Arial" w:hAnsi="Arial"/>
          <w:sz w:val="18"/>
          <w:szCs w:val="18"/>
          <w:color w:val="auto"/>
        </w:rPr>
      </w:pPr>
    </w:p>
    <w:p>
      <w:pPr>
        <w:ind w:left="1380" w:hanging="1055"/>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An investment adviser in accordance with Rule 13d-1(b)(1)(ii)(E);</w:t>
      </w:r>
    </w:p>
    <w:p>
      <w:pPr>
        <w:spacing w:after="0" w:line="225" w:lineRule="exact"/>
        <w:rPr>
          <w:rFonts w:ascii="Arial" w:cs="Arial" w:eastAsia="Arial" w:hAnsi="Arial"/>
          <w:sz w:val="18"/>
          <w:szCs w:val="18"/>
          <w:color w:val="auto"/>
        </w:rPr>
      </w:pPr>
    </w:p>
    <w:p>
      <w:pPr>
        <w:ind w:left="1380" w:hanging="1046"/>
        <w:spacing w:after="0"/>
        <w:tabs>
          <w:tab w:leader="none" w:pos="1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8" w:name="page9"/>
    <w:bookmarkEnd w:id="8"/>
    <w:p>
      <w:pPr>
        <w:ind w:left="20"/>
        <w:spacing w:after="0"/>
        <w:tabs>
          <w:tab w:leader="none" w:pos="10480" w:val="left"/>
        </w:tabs>
        <w:rPr>
          <w:sz w:val="20"/>
          <w:szCs w:val="20"/>
          <w:color w:val="auto"/>
        </w:rPr>
      </w:pPr>
      <w:r>
        <w:rPr>
          <w:rFonts w:ascii="Arial" w:cs="Arial" w:eastAsia="Arial" w:hAnsi="Arial"/>
          <w:sz w:val="18"/>
          <w:szCs w:val="18"/>
          <w:color w:val="auto"/>
        </w:rPr>
        <w:t>CUSIP No. 032724106</w:t>
      </w:r>
      <w:r>
        <w:rPr>
          <w:sz w:val="20"/>
          <w:szCs w:val="20"/>
          <w:color w:val="auto"/>
        </w:rPr>
        <w:tab/>
      </w:r>
      <w:r>
        <w:rPr>
          <w:rFonts w:ascii="Arial" w:cs="Arial" w:eastAsia="Arial" w:hAnsi="Arial"/>
          <w:sz w:val="15"/>
          <w:szCs w:val="15"/>
          <w:color w:val="auto"/>
        </w:rPr>
        <w:t>Page 9 of 11</w:t>
      </w:r>
    </w:p>
    <w:p>
      <w:pPr>
        <w:spacing w:after="0" w:line="266" w:lineRule="exact"/>
        <w:rPr>
          <w:sz w:val="20"/>
          <w:szCs w:val="20"/>
          <w:color w:val="auto"/>
        </w:rPr>
      </w:pPr>
    </w:p>
    <w:p>
      <w:pPr>
        <w:ind w:left="1380" w:hanging="1060"/>
        <w:spacing w:after="0"/>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Rule 13d-1(b)(1)(ii)(G);</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1"/>
          <w:numId w:val="6"/>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w:t>
      </w:r>
    </w:p>
    <w:p>
      <w:pPr>
        <w:spacing w:after="0" w:line="252" w:lineRule="exact"/>
        <w:rPr>
          <w:rFonts w:ascii="Arial" w:cs="Arial" w:eastAsia="Arial" w:hAnsi="Arial"/>
          <w:sz w:val="18"/>
          <w:szCs w:val="18"/>
          <w:color w:val="auto"/>
        </w:rPr>
      </w:pPr>
    </w:p>
    <w:p>
      <w:pPr>
        <w:ind w:left="1380" w:hanging="1020"/>
        <w:spacing w:after="0"/>
        <w:tabs>
          <w:tab w:leader="none" w:pos="1380" w:val="left"/>
        </w:tabs>
        <w:numPr>
          <w:ilvl w:val="1"/>
          <w:numId w:val="6"/>
        </w:numPr>
        <w:rPr>
          <w:rFonts w:ascii="Arial" w:cs="Arial" w:eastAsia="Arial" w:hAnsi="Arial"/>
          <w:sz w:val="16"/>
          <w:szCs w:val="16"/>
          <w:color w:val="auto"/>
        </w:rPr>
      </w:pPr>
      <w:r>
        <w:rPr>
          <w:rFonts w:ascii="Arial" w:cs="Arial" w:eastAsia="Arial" w:hAnsi="Arial"/>
          <w:sz w:val="16"/>
          <w:szCs w:val="16"/>
          <w:color w:val="auto"/>
        </w:rPr>
        <w:t>o   A church plan that is excluded from the definition of an investment company under Section 3(c)(14) of the Investment Company Act;</w:t>
      </w:r>
    </w:p>
    <w:p>
      <w:pPr>
        <w:spacing w:after="0" w:line="275" w:lineRule="exact"/>
        <w:rPr>
          <w:rFonts w:ascii="Arial" w:cs="Arial" w:eastAsia="Arial" w:hAnsi="Arial"/>
          <w:sz w:val="16"/>
          <w:szCs w:val="16"/>
          <w:color w:val="auto"/>
        </w:rPr>
      </w:pPr>
    </w:p>
    <w:p>
      <w:pPr>
        <w:ind w:left="1380" w:hanging="1040"/>
        <w:spacing w:after="0"/>
        <w:tabs>
          <w:tab w:leader="none" w:pos="1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   A non-U.S. institution in accordance with Rule 13d-1(b)(1)(ii)(J);</w:t>
      </w:r>
    </w:p>
    <w:p>
      <w:pPr>
        <w:spacing w:after="0" w:line="225" w:lineRule="exact"/>
        <w:rPr>
          <w:rFonts w:ascii="Arial" w:cs="Arial" w:eastAsia="Arial" w:hAnsi="Arial"/>
          <w:sz w:val="18"/>
          <w:szCs w:val="18"/>
          <w:color w:val="auto"/>
        </w:rPr>
      </w:pPr>
    </w:p>
    <w:p>
      <w:pPr>
        <w:ind w:left="1380" w:hanging="1060"/>
        <w:spacing w:after="0"/>
        <w:tabs>
          <w:tab w:leader="none" w:pos="1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o   Group, in accordance with Rule 13d-1(b)(1)(ii)(K).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1340" w:hanging="1000"/>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- 1,009,746 shares</w:t>
      </w:r>
    </w:p>
    <w:p>
      <w:pPr>
        <w:spacing w:after="0" w:line="23" w:lineRule="exact"/>
        <w:rPr>
          <w:rFonts w:ascii="Arial" w:cs="Arial" w:eastAsia="Arial" w:hAnsi="Arial"/>
          <w:sz w:val="18"/>
          <w:szCs w:val="18"/>
          <w:color w:val="auto"/>
        </w:rPr>
      </w:pPr>
    </w:p>
    <w:p>
      <w:pPr>
        <w:ind w:left="1340" w:right="5900"/>
        <w:spacing w:after="0" w:line="281" w:lineRule="auto"/>
        <w:rPr>
          <w:rFonts w:ascii="Arial" w:cs="Arial" w:eastAsia="Arial" w:hAnsi="Arial"/>
          <w:sz w:val="18"/>
          <w:szCs w:val="18"/>
          <w:color w:val="auto"/>
        </w:rPr>
      </w:pPr>
      <w:r>
        <w:rPr>
          <w:rFonts w:ascii="Arial" w:cs="Arial" w:eastAsia="Arial" w:hAnsi="Arial"/>
          <w:sz w:val="16"/>
          <w:szCs w:val="16"/>
          <w:color w:val="auto"/>
        </w:rPr>
        <w:t>Deerfield Management Company, L.P. - 1,009,746 shares Deerfield Special Situations Fund, L.P. - 130,511 shares Deerfield Partners, L.P. – 388,621 shares</w:t>
      </w:r>
    </w:p>
    <w:p>
      <w:pPr>
        <w:spacing w:after="0" w:line="2" w:lineRule="exact"/>
        <w:rPr>
          <w:rFonts w:ascii="Arial" w:cs="Arial" w:eastAsia="Arial" w:hAnsi="Arial"/>
          <w:sz w:val="18"/>
          <w:szCs w:val="18"/>
          <w:color w:val="auto"/>
        </w:rPr>
      </w:pPr>
    </w:p>
    <w:p>
      <w:pPr>
        <w:ind w:left="1340" w:right="582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- 490,614 shares James E. Flynn – 1,009,746 shares</w:t>
      </w:r>
    </w:p>
    <w:p>
      <w:pPr>
        <w:spacing w:after="0" w:line="210" w:lineRule="exact"/>
        <w:rPr>
          <w:rFonts w:ascii="Arial" w:cs="Arial" w:eastAsia="Arial" w:hAnsi="Arial"/>
          <w:sz w:val="18"/>
          <w:szCs w:val="18"/>
          <w:color w:val="auto"/>
        </w:rPr>
      </w:pPr>
    </w:p>
    <w:p>
      <w:pPr>
        <w:ind w:left="1340" w:hanging="1005"/>
        <w:spacing w:after="0"/>
        <w:tabs>
          <w:tab w:leader="none" w:pos="1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Deerfield Mgmt, L.P. – 5.07%</w:t>
      </w:r>
    </w:p>
    <w:p>
      <w:pPr>
        <w:spacing w:after="0" w:line="23" w:lineRule="exact"/>
        <w:rPr>
          <w:rFonts w:ascii="Arial" w:cs="Arial" w:eastAsia="Arial" w:hAnsi="Arial"/>
          <w:sz w:val="18"/>
          <w:szCs w:val="18"/>
          <w:color w:val="auto"/>
        </w:rPr>
      </w:pPr>
    </w:p>
    <w:p>
      <w:pPr>
        <w:ind w:left="1340" w:right="6620"/>
        <w:spacing w:after="0" w:line="265" w:lineRule="auto"/>
        <w:rPr>
          <w:rFonts w:ascii="Arial" w:cs="Arial" w:eastAsia="Arial" w:hAnsi="Arial"/>
          <w:sz w:val="18"/>
          <w:szCs w:val="18"/>
          <w:color w:val="auto"/>
        </w:rPr>
      </w:pPr>
      <w:r>
        <w:rPr>
          <w:rFonts w:ascii="Arial" w:cs="Arial" w:eastAsia="Arial" w:hAnsi="Arial"/>
          <w:sz w:val="17"/>
          <w:szCs w:val="17"/>
          <w:color w:val="auto"/>
        </w:rPr>
        <w:t>Deerfield Management Company, L.P. - 5.07% Deerfield Special Situations Fund, L.P. – 0.66% Deerfield Partners, L.P. – 1.95%</w:t>
      </w:r>
    </w:p>
    <w:p>
      <w:pPr>
        <w:ind w:left="1340" w:right="6460"/>
        <w:spacing w:after="0" w:line="261" w:lineRule="auto"/>
        <w:rPr>
          <w:rFonts w:ascii="Arial" w:cs="Arial" w:eastAsia="Arial" w:hAnsi="Arial"/>
          <w:sz w:val="18"/>
          <w:szCs w:val="18"/>
          <w:color w:val="auto"/>
        </w:rPr>
      </w:pPr>
      <w:r>
        <w:rPr>
          <w:rFonts w:ascii="Arial" w:cs="Arial" w:eastAsia="Arial" w:hAnsi="Arial"/>
          <w:sz w:val="18"/>
          <w:szCs w:val="18"/>
          <w:color w:val="auto"/>
        </w:rPr>
        <w:t>Deerfield International Master Fund, L.P. – 2.46% James E. Flynn – 5.07%</w:t>
      </w:r>
    </w:p>
    <w:p>
      <w:pPr>
        <w:spacing w:after="0" w:line="210" w:lineRule="exact"/>
        <w:rPr>
          <w:rFonts w:ascii="Arial" w:cs="Arial" w:eastAsia="Arial" w:hAnsi="Arial"/>
          <w:sz w:val="18"/>
          <w:szCs w:val="18"/>
          <w:color w:val="auto"/>
        </w:rPr>
      </w:pPr>
    </w:p>
    <w:p>
      <w:pPr>
        <w:ind w:left="1360" w:hanging="1013"/>
        <w:spacing w:after="0"/>
        <w:tabs>
          <w:tab w:leader="none" w:pos="13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854075</wp:posOffset>
            </wp:positionH>
            <wp:positionV relativeFrom="paragraph">
              <wp:posOffset>-1528445</wp:posOffset>
            </wp:positionV>
            <wp:extent cx="63976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97625" cy="17145"/>
                    </a:xfrm>
                    <a:prstGeom prst="rect">
                      <a:avLst/>
                    </a:prstGeom>
                    <a:noFill/>
                  </pic:spPr>
                </pic:pic>
              </a:graphicData>
            </a:graphic>
          </wp:anchor>
        </w:drawing>
        <w:drawing>
          <wp:anchor simplePos="0" relativeHeight="251657728" behindDoc="1" locked="0" layoutInCell="0" allowOverlap="1">
            <wp:simplePos x="0" y="0"/>
            <wp:positionH relativeFrom="column">
              <wp:posOffset>854075</wp:posOffset>
            </wp:positionH>
            <wp:positionV relativeFrom="paragraph">
              <wp:posOffset>-276225</wp:posOffset>
            </wp:positionV>
            <wp:extent cx="63976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97625" cy="17145"/>
                    </a:xfrm>
                    <a:prstGeom prst="rect">
                      <a:avLst/>
                    </a:prstGeom>
                    <a:noFill/>
                  </pic:spPr>
                </pic:pic>
              </a:graphicData>
            </a:graphic>
          </wp:anchor>
        </w:drawing>
      </w:r>
    </w:p>
    <w:p>
      <w:pPr>
        <w:spacing w:after="0" w:line="205" w:lineRule="exact"/>
        <w:rPr>
          <w:sz w:val="20"/>
          <w:szCs w:val="20"/>
          <w:color w:val="auto"/>
        </w:rPr>
      </w:pPr>
    </w:p>
    <w:tbl>
      <w:tblPr>
        <w:tblLayout w:type="fixed"/>
        <w:tblInd w:w="1360" w:type="dxa"/>
        <w:tblCellMar>
          <w:top w:w="0" w:type="dxa"/>
          <w:left w:w="0" w:type="dxa"/>
          <w:bottom w:w="0" w:type="dxa"/>
          <w:right w:w="0" w:type="dxa"/>
        </w:tblCellMar>
      </w:tblPr>
      <w:tr>
        <w:trPr>
          <w:trHeight w:val="237"/>
        </w:trPr>
        <w:tc>
          <w:tcPr>
            <w:tcW w:w="320" w:type="dxa"/>
            <w:vAlign w:val="bottom"/>
          </w:tcPr>
          <w:p>
            <w:pPr>
              <w:spacing w:after="0"/>
              <w:rPr>
                <w:sz w:val="20"/>
                <w:szCs w:val="20"/>
                <w:color w:val="auto"/>
              </w:rPr>
            </w:pPr>
            <w:r>
              <w:rPr>
                <w:rFonts w:ascii="Arial" w:cs="Arial" w:eastAsia="Arial" w:hAnsi="Arial"/>
                <w:sz w:val="18"/>
                <w:szCs w:val="18"/>
                <w:color w:val="auto"/>
              </w:rPr>
              <w:t>(i)</w:t>
            </w:r>
          </w:p>
        </w:tc>
        <w:tc>
          <w:tcPr>
            <w:tcW w:w="5080" w:type="dxa"/>
            <w:vAlign w:val="bottom"/>
          </w:tcPr>
          <w:p>
            <w:pPr>
              <w:ind w:left="40"/>
              <w:spacing w:after="0"/>
              <w:rPr>
                <w:sz w:val="20"/>
                <w:szCs w:val="20"/>
                <w:color w:val="auto"/>
              </w:rPr>
            </w:pPr>
            <w:r>
              <w:rPr>
                <w:rFonts w:ascii="Arial" w:cs="Arial" w:eastAsia="Arial" w:hAnsi="Arial"/>
                <w:sz w:val="18"/>
                <w:szCs w:val="18"/>
                <w:color w:val="auto"/>
              </w:rPr>
              <w:t>Sole power to vote or to direct the vote</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c>
          <w:tcPr>
            <w:tcW w:w="1700" w:type="dxa"/>
            <w:vAlign w:val="bottom"/>
            <w:tcBorders>
              <w:bottom w:val="single" w:sz="8" w:color="auto"/>
            </w:tcBorders>
          </w:tcPr>
          <w:p>
            <w:pPr>
              <w:spacing w:after="0"/>
              <w:rPr>
                <w:sz w:val="20"/>
                <w:szCs w:val="20"/>
                <w:color w:val="auto"/>
              </w:rPr>
            </w:pPr>
          </w:p>
        </w:tc>
      </w:tr>
      <w:tr>
        <w:trPr>
          <w:trHeight w:val="418"/>
        </w:trPr>
        <w:tc>
          <w:tcPr>
            <w:tcW w:w="320" w:type="dxa"/>
            <w:vAlign w:val="bottom"/>
          </w:tcPr>
          <w:p>
            <w:pPr>
              <w:spacing w:after="0"/>
              <w:rPr>
                <w:sz w:val="20"/>
                <w:szCs w:val="20"/>
                <w:color w:val="auto"/>
              </w:rPr>
            </w:pPr>
            <w:r>
              <w:rPr>
                <w:rFonts w:ascii="Arial" w:cs="Arial" w:eastAsia="Arial" w:hAnsi="Arial"/>
                <w:sz w:val="18"/>
                <w:szCs w:val="18"/>
                <w:color w:val="auto"/>
              </w:rPr>
              <w:t>(ii)</w:t>
            </w:r>
          </w:p>
        </w:tc>
        <w:tc>
          <w:tcPr>
            <w:tcW w:w="5080" w:type="dxa"/>
            <w:vAlign w:val="bottom"/>
          </w:tcPr>
          <w:p>
            <w:pPr>
              <w:ind w:left="40"/>
              <w:spacing w:after="0"/>
              <w:rPr>
                <w:sz w:val="20"/>
                <w:szCs w:val="20"/>
                <w:color w:val="auto"/>
              </w:rPr>
            </w:pPr>
            <w:r>
              <w:rPr>
                <w:rFonts w:ascii="Arial" w:cs="Arial" w:eastAsia="Arial" w:hAnsi="Arial"/>
                <w:sz w:val="18"/>
                <w:szCs w:val="18"/>
                <w:color w:val="auto"/>
              </w:rPr>
              <w:t>Shared power to vote or to direct the vote</w:t>
            </w:r>
          </w:p>
        </w:tc>
        <w:tc>
          <w:tcPr>
            <w:tcW w:w="2960" w:type="dxa"/>
            <w:vAlign w:val="bottom"/>
          </w:tcPr>
          <w:p>
            <w:pPr>
              <w:spacing w:after="0"/>
              <w:rPr>
                <w:sz w:val="20"/>
                <w:szCs w:val="20"/>
                <w:color w:val="auto"/>
              </w:rPr>
            </w:pPr>
            <w:r>
              <w:rPr>
                <w:rFonts w:ascii="Arial" w:cs="Arial" w:eastAsia="Arial" w:hAnsi="Arial"/>
                <w:sz w:val="18"/>
                <w:szCs w:val="18"/>
                <w:color w:val="auto"/>
              </w:rPr>
              <w:t>Deerfield Mgmt, L.P. - 1,009,746</w:t>
            </w:r>
          </w:p>
        </w:tc>
        <w:tc>
          <w:tcPr>
            <w:tcW w:w="17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Deerfield Management Company, L.P. - 1,009,746</w:t>
            </w: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2"/>
              </w:rPr>
              <w:t>Deerfield Special Situations Fund, L.P. -</w:t>
            </w:r>
          </w:p>
        </w:tc>
        <w:tc>
          <w:tcPr>
            <w:tcW w:w="1700" w:type="dxa"/>
            <w:vAlign w:val="bottom"/>
          </w:tcPr>
          <w:p>
            <w:pPr>
              <w:jc w:val="right"/>
              <w:ind w:right="990"/>
              <w:spacing w:after="0"/>
              <w:rPr>
                <w:sz w:val="20"/>
                <w:szCs w:val="20"/>
                <w:color w:val="auto"/>
              </w:rPr>
            </w:pPr>
            <w:r>
              <w:rPr>
                <w:rFonts w:ascii="Arial" w:cs="Arial" w:eastAsia="Arial" w:hAnsi="Arial"/>
                <w:sz w:val="18"/>
                <w:szCs w:val="18"/>
                <w:color w:val="auto"/>
                <w:w w:val="92"/>
              </w:rPr>
              <w:t>130,511</w:t>
            </w: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Deerfield Partners, L.P. – 388,621</w:t>
            </w:r>
          </w:p>
        </w:tc>
        <w:tc>
          <w:tcPr>
            <w:tcW w:w="17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Deerfield International Master Fund, L.P. - 490,614</w:t>
            </w:r>
          </w:p>
        </w:tc>
      </w:tr>
      <w:tr>
        <w:trPr>
          <w:trHeight w:val="237"/>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1,009,746</w:t>
            </w:r>
          </w:p>
        </w:tc>
        <w:tc>
          <w:tcPr>
            <w:tcW w:w="1700" w:type="dxa"/>
            <w:vAlign w:val="bottom"/>
            <w:tcBorders>
              <w:bottom w:val="single" w:sz="8" w:color="auto"/>
            </w:tcBorders>
          </w:tcPr>
          <w:p>
            <w:pPr>
              <w:spacing w:after="0"/>
              <w:rPr>
                <w:sz w:val="20"/>
                <w:szCs w:val="20"/>
                <w:color w:val="auto"/>
              </w:rPr>
            </w:pPr>
          </w:p>
        </w:tc>
      </w:tr>
      <w:tr>
        <w:trPr>
          <w:trHeight w:val="439"/>
        </w:trPr>
        <w:tc>
          <w:tcPr>
            <w:tcW w:w="320" w:type="dxa"/>
            <w:vAlign w:val="bottom"/>
          </w:tcPr>
          <w:p>
            <w:pPr>
              <w:spacing w:after="0"/>
              <w:rPr>
                <w:sz w:val="20"/>
                <w:szCs w:val="20"/>
                <w:color w:val="auto"/>
              </w:rPr>
            </w:pPr>
            <w:r>
              <w:rPr>
                <w:rFonts w:ascii="Arial" w:cs="Arial" w:eastAsia="Arial" w:hAnsi="Arial"/>
                <w:sz w:val="18"/>
                <w:szCs w:val="18"/>
                <w:color w:val="auto"/>
              </w:rPr>
              <w:t>(iii)</w:t>
            </w:r>
          </w:p>
        </w:tc>
        <w:tc>
          <w:tcPr>
            <w:tcW w:w="5080" w:type="dxa"/>
            <w:vAlign w:val="bottom"/>
          </w:tcPr>
          <w:p>
            <w:pPr>
              <w:ind w:left="40"/>
              <w:spacing w:after="0"/>
              <w:rPr>
                <w:sz w:val="20"/>
                <w:szCs w:val="20"/>
                <w:color w:val="auto"/>
              </w:rPr>
            </w:pPr>
            <w:r>
              <w:rPr>
                <w:rFonts w:ascii="Arial" w:cs="Arial" w:eastAsia="Arial" w:hAnsi="Arial"/>
                <w:sz w:val="18"/>
                <w:szCs w:val="18"/>
                <w:color w:val="auto"/>
              </w:rPr>
              <w:t>Sole power to dispose or to direct the disposition of</w:t>
            </w:r>
          </w:p>
        </w:tc>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c>
          <w:tcPr>
            <w:tcW w:w="1700" w:type="dxa"/>
            <w:vAlign w:val="bottom"/>
            <w:tcBorders>
              <w:bottom w:val="single" w:sz="8" w:color="auto"/>
            </w:tcBorders>
          </w:tcPr>
          <w:p>
            <w:pPr>
              <w:spacing w:after="0"/>
              <w:rPr>
                <w:sz w:val="24"/>
                <w:szCs w:val="24"/>
                <w:color w:val="auto"/>
              </w:rPr>
            </w:pPr>
          </w:p>
        </w:tc>
      </w:tr>
      <w:tr>
        <w:trPr>
          <w:trHeight w:val="418"/>
        </w:trPr>
        <w:tc>
          <w:tcPr>
            <w:tcW w:w="5400" w:type="dxa"/>
            <w:vAlign w:val="bottom"/>
            <w:gridSpan w:val="2"/>
          </w:tcPr>
          <w:p>
            <w:pPr>
              <w:spacing w:after="0"/>
              <w:rPr>
                <w:sz w:val="20"/>
                <w:szCs w:val="20"/>
                <w:color w:val="auto"/>
              </w:rPr>
            </w:pPr>
            <w:r>
              <w:rPr>
                <w:rFonts w:ascii="Arial" w:cs="Arial" w:eastAsia="Arial" w:hAnsi="Arial"/>
                <w:sz w:val="18"/>
                <w:szCs w:val="18"/>
                <w:color w:val="auto"/>
              </w:rPr>
              <w:t>(iv) Shared power to dispose or to direct the disposition of</w:t>
            </w:r>
          </w:p>
        </w:tc>
        <w:tc>
          <w:tcPr>
            <w:tcW w:w="2960" w:type="dxa"/>
            <w:vAlign w:val="bottom"/>
          </w:tcPr>
          <w:p>
            <w:pPr>
              <w:spacing w:after="0"/>
              <w:rPr>
                <w:sz w:val="20"/>
                <w:szCs w:val="20"/>
                <w:color w:val="auto"/>
              </w:rPr>
            </w:pPr>
            <w:r>
              <w:rPr>
                <w:rFonts w:ascii="Arial" w:cs="Arial" w:eastAsia="Arial" w:hAnsi="Arial"/>
                <w:sz w:val="18"/>
                <w:szCs w:val="18"/>
                <w:color w:val="auto"/>
              </w:rPr>
              <w:t>Deerfield Mgmt, L.P. - 1,009,746</w:t>
            </w:r>
          </w:p>
        </w:tc>
        <w:tc>
          <w:tcPr>
            <w:tcW w:w="1700" w:type="dxa"/>
            <w:vAlign w:val="bottom"/>
          </w:tcPr>
          <w:p>
            <w:pPr>
              <w:spacing w:after="0"/>
              <w:rPr>
                <w:sz w:val="24"/>
                <w:szCs w:val="24"/>
                <w:color w:val="auto"/>
              </w:rPr>
            </w:pP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Deerfield Management Company, L.P. - 1,009,746</w:t>
            </w:r>
          </w:p>
        </w:tc>
      </w:tr>
      <w:tr>
        <w:trPr>
          <w:trHeight w:val="216"/>
        </w:trPr>
        <w:tc>
          <w:tcPr>
            <w:tcW w:w="32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w w:val="92"/>
              </w:rPr>
              <w:t>Deerfield Special Situations Fund, L.P. -</w:t>
            </w:r>
          </w:p>
        </w:tc>
        <w:tc>
          <w:tcPr>
            <w:tcW w:w="1700" w:type="dxa"/>
            <w:vAlign w:val="bottom"/>
          </w:tcPr>
          <w:p>
            <w:pPr>
              <w:jc w:val="right"/>
              <w:ind w:right="990"/>
              <w:spacing w:after="0"/>
              <w:rPr>
                <w:sz w:val="20"/>
                <w:szCs w:val="20"/>
                <w:color w:val="auto"/>
              </w:rPr>
            </w:pPr>
            <w:r>
              <w:rPr>
                <w:rFonts w:ascii="Arial" w:cs="Arial" w:eastAsia="Arial" w:hAnsi="Arial"/>
                <w:sz w:val="18"/>
                <w:szCs w:val="18"/>
                <w:color w:val="auto"/>
                <w:w w:val="92"/>
              </w:rPr>
              <w:t>130,511</w:t>
            </w:r>
          </w:p>
        </w:tc>
      </w:tr>
      <w:tr>
        <w:trPr>
          <w:trHeight w:val="230"/>
        </w:trPr>
        <w:tc>
          <w:tcPr>
            <w:tcW w:w="3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Deerfield Partners, L.P. – 388,621</w:t>
            </w:r>
          </w:p>
        </w:tc>
        <w:tc>
          <w:tcPr>
            <w:tcW w:w="1700" w:type="dxa"/>
            <w:vAlign w:val="bottom"/>
          </w:tcPr>
          <w:p>
            <w:pPr>
              <w:spacing w:after="0"/>
              <w:rPr>
                <w:sz w:val="20"/>
                <w:szCs w:val="20"/>
                <w:color w:val="auto"/>
              </w:rPr>
            </w:pPr>
          </w:p>
        </w:tc>
      </w:tr>
    </w:tbl>
    <w:p>
      <w:pPr>
        <w:ind w:left="6760"/>
        <w:spacing w:after="0"/>
        <w:rPr>
          <w:sz w:val="20"/>
          <w:szCs w:val="20"/>
          <w:color w:val="auto"/>
        </w:rPr>
      </w:pPr>
      <w:r>
        <w:rPr>
          <w:rFonts w:ascii="Arial" w:cs="Arial" w:eastAsia="Arial" w:hAnsi="Arial"/>
          <w:sz w:val="18"/>
          <w:szCs w:val="18"/>
          <w:color w:val="auto"/>
        </w:rPr>
        <w:t>Deerfield International Master Fund, L.P. - 490,614</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James E. Flynn – 1,009,746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5715</wp:posOffset>
            </wp:positionV>
            <wp:extent cx="2958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58465"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0" w:right="239" w:bottom="1440" w:gutter="0" w:footer="0" w:header="0"/>
        </w:sectPr>
      </w:pPr>
    </w:p>
    <w:bookmarkStart w:id="9" w:name="page10"/>
    <w:bookmarkEnd w:id="9"/>
    <w:p>
      <w:pPr>
        <w:ind w:left="20"/>
        <w:spacing w:after="0"/>
        <w:tabs>
          <w:tab w:leader="none" w:pos="10400" w:val="left"/>
        </w:tabs>
        <w:rPr>
          <w:sz w:val="20"/>
          <w:szCs w:val="20"/>
          <w:color w:val="auto"/>
        </w:rPr>
      </w:pPr>
      <w:r>
        <w:rPr>
          <w:rFonts w:ascii="Arial" w:cs="Arial" w:eastAsia="Arial" w:hAnsi="Arial"/>
          <w:sz w:val="18"/>
          <w:szCs w:val="18"/>
          <w:color w:val="auto"/>
        </w:rPr>
        <w:t>CUSIP No. 032724106</w:t>
      </w:r>
      <w:r>
        <w:rPr>
          <w:sz w:val="20"/>
          <w:szCs w:val="20"/>
          <w:color w:val="auto"/>
        </w:rPr>
        <w:tab/>
      </w:r>
      <w:r>
        <w:rPr>
          <w:rFonts w:ascii="Arial" w:cs="Arial" w:eastAsia="Arial" w:hAnsi="Arial"/>
          <w:sz w:val="15"/>
          <w:szCs w:val="15"/>
          <w:color w:val="auto"/>
        </w:rPr>
        <w:t>Page 10 of 11</w:t>
      </w:r>
    </w:p>
    <w:p>
      <w:pPr>
        <w:spacing w:after="0" w:line="2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460"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271780</wp:posOffset>
            </wp:positionV>
            <wp:extent cx="67322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ind w:left="820" w:right="280" w:hanging="809"/>
        <w:spacing w:after="0" w:line="277" w:lineRule="auto"/>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right="500" w:firstLine="225"/>
        <w:spacing w:after="0" w:line="286" w:lineRule="auto"/>
        <w:rPr>
          <w:sz w:val="20"/>
          <w:szCs w:val="20"/>
          <w:color w:val="auto"/>
        </w:rPr>
      </w:pPr>
      <w:r>
        <w:rPr>
          <w:rFonts w:ascii="Arial" w:cs="Arial" w:eastAsia="Arial" w:hAnsi="Arial"/>
          <w:sz w:val="17"/>
          <w:szCs w:val="17"/>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420" w:firstLine="225"/>
        <w:spacing w:after="0" w:line="264"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20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120" w:firstLine="225"/>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9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519430</wp:posOffset>
            </wp:positionH>
            <wp:positionV relativeFrom="paragraph">
              <wp:posOffset>14605</wp:posOffset>
            </wp:positionV>
            <wp:extent cx="67322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3227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right="40" w:firstLine="405"/>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10" w:name="page11"/>
    <w:bookmarkEnd w:id="10"/>
    <w:p>
      <w:pPr>
        <w:ind w:left="20"/>
        <w:spacing w:after="0"/>
        <w:tabs>
          <w:tab w:leader="none" w:pos="5880" w:val="left"/>
          <w:tab w:leader="none" w:pos="10400" w:val="left"/>
        </w:tabs>
        <w:rPr>
          <w:sz w:val="20"/>
          <w:szCs w:val="20"/>
          <w:color w:val="auto"/>
        </w:rPr>
      </w:pPr>
      <w:r>
        <w:rPr>
          <w:rFonts w:ascii="Arial" w:cs="Arial" w:eastAsia="Arial" w:hAnsi="Arial"/>
          <w:sz w:val="18"/>
          <w:szCs w:val="18"/>
          <w:color w:val="auto"/>
        </w:rPr>
        <w:t>CUSIP No. 032724106</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11 of 11</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30" w:right="2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color w:val="auto"/>
        </w:rPr>
        <w:t>Exhibit List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 (1).</w:t>
      </w:r>
    </w:p>
    <w:p>
      <w:pPr>
        <w:spacing w:after="0" w:line="252" w:lineRule="exact"/>
        <w:rPr>
          <w:sz w:val="20"/>
          <w:szCs w:val="20"/>
          <w:color w:val="auto"/>
        </w:rPr>
      </w:pPr>
    </w:p>
    <w:p>
      <w:pPr>
        <w:ind w:firstLine="8"/>
        <w:spacing w:after="0" w:line="264"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Power of Attorney previously filed as Exhibit 24 to a Form 3 with regard to Editas Medicine, Inc. filed with the Securities and Exchange Commission on February 2, 2016 by Deerfield Mgmt III, L.P., Deerfield Management Company, L.P., Deerfield Healthcare Innovations Fund, L.P., Deerfield Mgmt HIF, L.P., Deerfield Private Design Fund III,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 w:name="page13"/>
    <w:bookmarkEnd w:id="12"/>
    <w:p>
      <w:pPr>
        <w:jc w:val="center"/>
        <w:ind w:right="-139"/>
        <w:spacing w:after="0"/>
        <w:rPr>
          <w:sz w:val="20"/>
          <w:szCs w:val="20"/>
          <w:color w:val="auto"/>
        </w:rPr>
      </w:pPr>
      <w:r>
        <w:rPr>
          <w:rFonts w:ascii="Arial" w:cs="Arial" w:eastAsia="Arial" w:hAnsi="Arial"/>
          <w:sz w:val="18"/>
          <w:szCs w:val="18"/>
          <w:color w:val="auto"/>
        </w:rPr>
        <w:t>Exhibit A</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Joint Filing Agreement</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AnaptysBio, Inc. shall be filed on behalf of the undersigned.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Jonathan Isler, Attorney-In-Fact</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Due to the relationships between them, the reporting persons hereunder may be deemed to constitute a “group” with one another for purposes of Section 13(d)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 of the Securities Exchange Act of 1934.</w:t>
      </w:r>
    </w:p>
    <w:sectPr>
      <w:pgSz w:w="11900" w:h="16838" w:orient="portrait"/>
      <w:cols w:equalWidth="0" w:num="1">
        <w:col w:w="11400"/>
      </w:cols>
      <w:pgMar w:left="240" w:top="58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lvl w:ilvl="1">
      <w:lvlJc w:val="left"/>
      <w:lvlText w:val="(%2)"/>
      <w:numFmt w:val="lowerLetter"/>
      <w:start w:val="7"/>
    </w:lvl>
  </w:abstractNum>
  <w:abstractNum w:abstractNumId="6">
    <w:nsid w:val="7545E146"/>
    <w:multiLevelType w:val="hybridMultilevel"/>
    <w:lvl w:ilvl="0">
      <w:lvlJc w:val="left"/>
      <w:lvlText w:val="(%1)"/>
      <w:numFmt w:val="lowerLetter"/>
      <w:start w:val="10"/>
    </w:lvl>
    <w:lvl w:ilvl="1">
      <w:lvlJc w:val="left"/>
      <w:lvlText w:val="(%2)"/>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2019-12-21T02:08:58Z</dcterms:created>
  <dcterms:modified xsi:type="dcterms:W3CDTF">2019-12-21T02:08:58Z</dcterms:modified>
</cp:coreProperties>
</file>