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AnaptysBio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032724106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032724106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Light Asset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770,568.00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770,568.00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770,568.00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032724106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Mathew P. Arens</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833,618.00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833,618.00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864,618.00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AnaptysBio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10770 Wateridge Circle, Suite 210,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jointly filed by the following: First Light Asset Management, LLC (the "Manager") Mathew P. Arens ("Mr. Arens") The Manager may be deemed to be the beneficial owner of 770,568 of the Issuer's shares of common stock (the "Shares"). The Manager acts as an investment adviser to certain persons holding separately managed accounts with the Manager, each of whom has the right to receive or the power to direct the receipt of dividends from, or the proceeds from the sale of,those shares. The Manager may also be deemed to be the beneficial owner of these shares because it acts as an investment adviser to certain private funds. Mr. Arens may also be deemed to be the beneficial owner of these shares because he controls the Manager in his position as managing member and majority owner of the Manager. Mr. Arens also directly holds 31,000 Shares in an individual capacity with sole control and 63,050 Shares held in a joint account over which he shares control. The Manager and Mr. Arens are filing this Schedule 13G/A with respect to these Shares pursuant to Rule 13d-1(b) under the Act. The Manager and Mr. Arens may be deemed to be the beneficial owner of the total amount of Shares set forth across from its or his respective name in Item 4 below. The filing of this Schedule 13G shall not be construed as an admission that the reporting persons or any of their affiliates are the beneficial owner of any securities covered by this Schedule 13G for any other purposes other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Each of the reporting persons identified in Item 2(a) has its principal business office at: 3300 Edinborough Way, Suite 201, Edina, MN 55435</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First Light Asset Management, LLC - Delaware limited liability company Mathew P. Arens -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jc w:val="left"/>
              <w:rPr/>
            </w:pPr>
            <w:r>
              <w:rPr/>
              <w:t xml:space="preserve">CUSIP No.: </w:t>
            </w:r>
          </w:p>
          <w:p>
            <w:pPr>
              <w:pStyle w:val="TableContents"/>
              <w:bidi w:val="0"/>
              <w:spacing w:before="0" w:after="0"/>
              <w:jc w:val="left"/>
              <w:rPr/>
            </w:pPr>
            <w:r>
              <w:rPr/>
              <w:t>032724106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First Light Asset Management, LLC - 770,568 Mathew P. Arens - 864,618</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First Light Asset Management, LLC - 2.78% Mathew P. Arens - 3.12%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First Light Asset Management, LLC - 0 Mathew P. Arens - 31,000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First Light Asset Management, LLC - 770,568 Mathew P. Arens - 833,618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First Light Asset Management, LLC - 0 Mathew P. Arens - 31,000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First Light Asset Management, LLC - 770,568 Mathew P. Arens - 833,618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First Light Asset Management, LLC</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Kurt T. Peterson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Kurt T. Peterson/Chief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Mathew P. Arens</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Mathew P. Arens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Mathew P. Arens/Chief Executive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ex99-a.htm"/>
      <w:bookmarkStart w:id="21" w:name="ksex99a"/>
      <w:bookmarkEnd w:id="20"/>
      <w:bookmarkEnd w:id="21"/>
      <w:r>
        <w:rPr/>
        <w:t> </w:t>
      </w:r>
      <w:r>
        <w:br w:type="page"/>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the statement on Schedule 13G with respect to the common stock of AnaptysBio, Inc, dated as of November 14, 2025, is, and any amendment thereto signed by each of the undersigned shall be, filed on behalf of each of them pursuant to and in accordance with the provisions of Rule 13d-1(k) under the Securities Exchange Act of 1934, as amended. </w:t>
      </w:r>
    </w:p>
    <w:p>
      <w:pPr>
        <w:pStyle w:val="TextBody"/>
        <w:bidi w:val="0"/>
        <w:ind w:left="6210" w:right="0" w:hanging="990"/>
        <w:jc w:val="left"/>
        <w:rPr>
          <w:caps w:val="false"/>
          <w:smallCaps w:val="false"/>
        </w:rPr>
      </w:pPr>
      <w:r>
        <w:rPr>
          <w:caps w:val="false"/>
          <w:smallCaps w:val="false"/>
        </w:rPr>
        <w:t> </w:t>
      </w:r>
    </w:p>
    <w:tbl>
      <w:tblPr>
        <w:tblW w:w="4129" w:type="dxa"/>
        <w:jc w:val="left"/>
        <w:tblInd w:w="0" w:type="dxa"/>
        <w:tblLayout w:type="fixed"/>
        <w:tblCellMar>
          <w:top w:w="0" w:type="dxa"/>
          <w:left w:w="0" w:type="dxa"/>
          <w:bottom w:w="0" w:type="dxa"/>
          <w:right w:w="0" w:type="dxa"/>
        </w:tblCellMar>
      </w:tblPr>
      <w:tblGrid>
        <w:gridCol w:w="75"/>
        <w:gridCol w:w="1154"/>
        <w:gridCol w:w="2825"/>
        <w:gridCol w:w="75"/>
      </w:tblGrid>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LIGHT ASSET MANAGEMENT, LLC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By:</w:t>
            </w:r>
          </w:p>
        </w:tc>
        <w:tc>
          <w:tcPr>
            <w:tcW w:w="28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Kurt T. Peterson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Name:</w:t>
            </w:r>
          </w:p>
        </w:tc>
        <w:tc>
          <w:tcPr>
            <w:tcW w:w="2825" w:type="dxa"/>
            <w:tcBorders/>
            <w:vAlign w:val="center"/>
          </w:tcPr>
          <w:p>
            <w:pPr>
              <w:pStyle w:val="TableContents"/>
              <w:bidi w:val="0"/>
              <w:spacing w:before="0" w:after="283"/>
              <w:jc w:val="left"/>
              <w:rPr>
                <w:sz w:val="20"/>
              </w:rPr>
            </w:pPr>
            <w:r>
              <w:rPr>
                <w:sz w:val="20"/>
              </w:rPr>
              <w:t>Kurt T. Peterson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Title:</w:t>
            </w:r>
          </w:p>
        </w:tc>
        <w:tc>
          <w:tcPr>
            <w:tcW w:w="2825" w:type="dxa"/>
            <w:tcBorders/>
            <w:vAlign w:val="center"/>
          </w:tcPr>
          <w:p>
            <w:pPr>
              <w:pStyle w:val="TableContents"/>
              <w:bidi w:val="0"/>
              <w:spacing w:before="0" w:after="283"/>
              <w:jc w:val="left"/>
              <w:rPr>
                <w:sz w:val="20"/>
              </w:rPr>
            </w:pPr>
            <w:r>
              <w:rPr>
                <w:sz w:val="20"/>
              </w:rPr>
              <w:t>Chief Compliance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Signature:</w:t>
            </w:r>
          </w:p>
        </w:tc>
        <w:tc>
          <w:tcPr>
            <w:tcW w:w="28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Mathew P. Arens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Name:</w:t>
            </w:r>
          </w:p>
        </w:tc>
        <w:tc>
          <w:tcPr>
            <w:tcW w:w="2825" w:type="dxa"/>
            <w:tcBorders/>
            <w:vAlign w:val="center"/>
          </w:tcPr>
          <w:p>
            <w:pPr>
              <w:pStyle w:val="TableContents"/>
              <w:bidi w:val="0"/>
              <w:spacing w:before="0" w:after="283"/>
              <w:jc w:val="left"/>
              <w:rPr>
                <w:sz w:val="20"/>
              </w:rPr>
            </w:pPr>
            <w:r>
              <w:rPr>
                <w:sz w:val="20"/>
              </w:rPr>
              <w:t>Mathew P. Arens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1341</Words>
  <Characters>6751</Characters>
  <CharactersWithSpaces>8089</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