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1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104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MULROY DENNIS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01/07/2026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01/07/2026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6,700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24,367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01/08/2026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2,515</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44.71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21,852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01/07/2026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6,700</w:t>
            </w:r>
          </w:p>
        </w:tc>
        <w:tc>
          <w:tcPr>
            <w:tcW w:w="760" w:type="dxa"/>
            <w:vAlign w:val="bottom"/>
            <w:gridSpan w:val="2"/>
          </w:tcPr>
          <w:p>
            <w:pPr>
              <w:jc w:val="center"/>
              <w:ind w:right="21"/>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6,700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20,100</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7, 2026 until fully vested, subject to the Reporting Person's provision of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01/09/2026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6840"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2026-01-09T18:39:04Z</dcterms:created>
  <dcterms:modified xsi:type="dcterms:W3CDTF">2026-01-09T18:39:04Z</dcterms:modified>
</cp:coreProperties>
</file>