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5000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0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Faga Daniel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10770 WATERIDGE CIRCLE, SUITE 210</w:t>
            </w:r>
          </w:p>
        </w:tc>
      </w:tr>
      <w:tr>
        <w:trPr>
          <w:trHeight w:val="422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461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379,620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379,620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379,620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138,710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138,710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138,710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25% of the total shares on January 3, 2025, and thereafter vests as to 1/48 of the total shares monthly until fully vested, subject to the Reporting Person's provision of service to the Issuer on each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25% of the total RSUs annually commencing on January 3, 2025 until fully vested, subject to the Reporting Person's provision of service to the Issuer on each vesting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Eric Loumeau,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01/05/2024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352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2024-01-05T15:53:58Z</dcterms:created>
  <dcterms:modified xsi:type="dcterms:W3CDTF">2024-01-05T15:53:58Z</dcterms:modified>
</cp:coreProperties>
</file>