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August 16, 2019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369"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620" w:space="720"/>
            <w:col w:w="2940" w:space="720"/>
            <w:col w:w="2420"/>
          </w:cols>
          <w:pgMar w:left="240" w:top="225" w:right="239" w:bottom="1440" w:gutter="0" w:footer="0" w:header="0"/>
          <w:type w:val="continuous"/>
        </w:sectPr>
      </w:pPr>
    </w:p>
    <w:p>
      <w:pPr>
        <w:ind w:left="22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20" w:space="720"/>
            <w:col w:w="3300"/>
          </w:cols>
          <w:pgMar w:left="240" w:top="225" w:right="239" w:bottom="1440" w:gutter="0" w:footer="0" w:header="0"/>
          <w:type w:val="continuous"/>
        </w:sectPr>
      </w:pP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San Diego, CA 92121</w:t>
      </w:r>
    </w:p>
    <w:p>
      <w:pPr>
        <w:jc w:val="center"/>
        <w:ind w:right="-19"/>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420"/>
          </w:cols>
          <w:pgMar w:left="240" w:top="225" w:right="239" w:bottom="1440" w:gutter="0" w:footer="0" w:header="0"/>
          <w:type w:val="continuous"/>
        </w:sect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12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7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90" w:type="dxa"/>
        <w:tblCellMar>
          <w:top w:w="0" w:type="dxa"/>
          <w:left w:w="0" w:type="dxa"/>
          <w:bottom w:w="0" w:type="dxa"/>
          <w:right w:w="0" w:type="dxa"/>
        </w:tblCellMar>
      </w:tblPr>
      <w:tr>
        <w:trPr>
          <w:trHeight w:val="257"/>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4960" w:type="dxa"/>
            <w:vAlign w:val="bottom"/>
            <w:tcBorders>
              <w:bottom w:val="single" w:sz="8" w:color="auto"/>
              <w:right w:val="single" w:sz="8" w:color="auto"/>
            </w:tcBorders>
          </w:tcPr>
          <w:p>
            <w:pPr>
              <w:spacing w:after="0"/>
              <w:rPr>
                <w:sz w:val="4"/>
                <w:szCs w:val="4"/>
                <w:color w:val="auto"/>
              </w:rPr>
            </w:pPr>
          </w:p>
        </w:tc>
      </w:tr>
      <w:tr>
        <w:trPr>
          <w:trHeight w:val="237"/>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496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25" w:right="239" w:bottom="1440" w:gutter="0" w:footer="0" w:header="0"/>
          <w:type w:val="continuous"/>
        </w:sectPr>
      </w:pPr>
    </w:p>
    <w:bookmarkStart w:id="1" w:name="page2"/>
    <w:bookmarkEnd w:id="1"/>
    <w:p>
      <w:pPr>
        <w:ind w:right="58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2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On August 16, 2019, Dominic Piscitelli, the Chief Financial Officer of AnaptysBio, Inc. (“AnaptysBio”), notified AnaptysBio of his decision to resign, effective as of September 9, 2019.</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Effective immediately, AnaptysBio has appointed Eric Loumeau, 56, as interim Chief Financial Officer and General Counsel. Mr. Loumeau has served as AnaptysBio’s General Counsel since August 2018. Mr. Loumeau's expertise includes corporate finance, raising over $5 billion in over 75 public and private securities offerings, and mergers and acquisitions. Mr. Loumeau previously served as General Counsel and Chief Compliance Officer of Otonomy, Inc. from May 2015 through March 2018. Before joining Otonomy, Mr. Loumeau served as Chief Financial Officer of Rempex Pharmaceuticals, Inc. from June 2011 to December 2013 and continued as Vice President of Legal Affairs from December 2013 until May 2015 following Rempex’s acquisition by The Medicines Company. He also previously functioned as General Counsel at Hollis-Eden Pharmaceuticals, Inc. for over seven years. Mr. Loumeau’s experience as outside corporate counsel at national law firms includes tenures at Skadden, Arps, Slate, Meagher &amp; Flom LLP, Cooley LLP, Mintz Levin Cohn Ferris Glovsky and Popeo PC, and Bass, Berry &amp; Sims PLC. Mr. Loumeau received his J.D. from Boalt Hall School of Law at the University of California, Berkeley, and his B.S. in Finance from Brigham Young University.</w:t>
      </w:r>
    </w:p>
    <w:p>
      <w:pPr>
        <w:spacing w:after="0" w:line="181"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color w:val="auto"/>
        </w:rPr>
        <w:t>In connection with Mr. Loumeau’s appointment as interim Chief Financial Officer, AnaptysBio has granted Mr. Loumeau an option to purchase 17,500 shares of our common stock with an exercise price equal to the fair market value of our common stock on the date of grant.</w:t>
      </w:r>
    </w:p>
    <w:p>
      <w:pPr>
        <w:sectPr>
          <w:pgSz w:w="11900" w:h="16838" w:orient="portrait"/>
          <w:cols w:equalWidth="0" w:num="1">
            <w:col w:w="11420"/>
          </w:cols>
          <w:pgMar w:left="240" w:top="441"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1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580" w:val="left"/>
          <w:tab w:leader="none" w:pos="3060" w:val="left"/>
        </w:tabs>
        <w:rPr>
          <w:sz w:val="20"/>
          <w:szCs w:val="20"/>
          <w:color w:val="auto"/>
        </w:rPr>
      </w:pPr>
      <w:r>
        <w:rPr>
          <w:rFonts w:ascii="Arial" w:cs="Arial" w:eastAsia="Arial" w:hAnsi="Arial"/>
          <w:sz w:val="20"/>
          <w:szCs w:val="20"/>
          <w:color w:val="auto"/>
        </w:rPr>
        <w:t>Date: August 19, 2019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-14605</wp:posOffset>
            </wp:positionV>
            <wp:extent cx="11798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Hamza Suria</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Executive Officer</w:t>
      </w:r>
    </w:p>
    <w:sectPr>
      <w:pgSz w:w="11900" w:h="16838" w:orient="portrait"/>
      <w:cols w:equalWidth="0" w:num="1">
        <w:col w:w="11300"/>
      </w:cols>
      <w:pgMar w:left="240" w:top="45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2019-12-21T03:06:52Z</dcterms:created>
  <dcterms:modified xsi:type="dcterms:W3CDTF">2019-12-21T03:06:52Z</dcterms:modified>
</cp:coreProperties>
</file>