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MULROY DENNIS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8,292</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17,693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01/05/2026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3,363</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43.26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14,330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01/03/2026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8,292</w:t>
            </w:r>
          </w:p>
        </w:tc>
        <w:tc>
          <w:tcPr>
            <w:tcW w:w="76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8,292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16,585</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3, 2025 until fully vested, subject to the Reporting Person's provision of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01/06/2026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6840"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2026-01-06T21:07:55Z</dcterms:created>
  <dcterms:modified xsi:type="dcterms:W3CDTF">2026-01-06T21:07:55Z</dcterms:modified>
</cp:coreProperties>
</file>