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4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455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47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MULROY DENNIS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ANAPTYSBIO,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ANAB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471"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92121</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09/14/2024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9"/>
              </w:rPr>
              <w:t>6,000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12"/>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6,964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09/16/2024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9"/>
              </w:rPr>
              <w:t>2,220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38.93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4,744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09/16/2024</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jc w:val="center"/>
              <w:ind w:left="91"/>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20.16</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14,744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09/16/2024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17"/>
                <w:szCs w:val="17"/>
                <w:color w:val="0000FF"/>
                <w:w w:val="98"/>
              </w:rPr>
              <w:t>10,000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40.13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4,744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6"/>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6"/>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09/14/2024</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6,000</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2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6,000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4"/>
              </w:rPr>
              <w:t>10,000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3"/>
                <w:szCs w:val="13"/>
                <w:color w:val="0000FF"/>
              </w:rPr>
              <w:t>80,600</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20.16</w:t>
            </w:r>
          </w:p>
        </w:tc>
        <w:tc>
          <w:tcPr>
            <w:tcW w:w="14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3"/>
                <w:szCs w:val="13"/>
                <w:color w:val="0000FF"/>
              </w:rPr>
              <w:t>09/16/2024</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vMerge w:val="continue"/>
          </w:tcPr>
          <w:p>
            <w:pPr>
              <w:spacing w:after="0"/>
              <w:rPr>
                <w:sz w:val="12"/>
                <w:szCs w:val="12"/>
                <w:color w:val="auto"/>
              </w:rPr>
            </w:pPr>
          </w:p>
        </w:tc>
        <w:tc>
          <w:tcPr>
            <w:tcW w:w="780" w:type="dxa"/>
            <w:vAlign w:val="bottom"/>
            <w:gridSpan w:val="2"/>
          </w:tcPr>
          <w:p>
            <w:pPr>
              <w:jc w:val="right"/>
              <w:ind w:right="51"/>
              <w:spacing w:after="0" w:line="142" w:lineRule="exact"/>
              <w:rPr>
                <w:sz w:val="20"/>
                <w:szCs w:val="20"/>
                <w:color w:val="auto"/>
              </w:rPr>
            </w:pPr>
            <w:r>
              <w:rPr>
                <w:rFonts w:ascii="Times New Roman" w:cs="Times New Roman" w:eastAsia="Times New Roman" w:hAnsi="Times New Roman"/>
                <w:sz w:val="13"/>
                <w:szCs w:val="13"/>
                <w:color w:val="0000FF"/>
              </w:rPr>
              <w:t>07/12/2030</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continue"/>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ind w:right="154"/>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3" w:lineRule="exact"/>
        <w:rPr>
          <w:rFonts w:ascii="Times New Roman" w:cs="Times New Roman" w:eastAsia="Times New Roman" w:hAnsi="Times New Roman"/>
          <w:sz w:val="13"/>
          <w:szCs w:val="13"/>
          <w:color w:val="008000"/>
        </w:rPr>
      </w:pPr>
    </w:p>
    <w:p>
      <w:pPr>
        <w:ind w:left="40" w:right="6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trading plan adopted by the reporting person dated June 14, 2024.</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total restricted stock units vested on September 14, 2023 and September 14, 2024, subject to the Reporting Person's provision of service to the Issuer on each vesting date.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25% of the shares subject to the option on July 15, 2021, and thereafter vests as to 1/48th of the shares in equal monthly installments, until such time as the option is 100% vested, subject to the continuing employment of the Reporting Person on each vesting date.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80,600 shares of common stock as set forth in Table II, the Reporting Person also holds additional options to purchase up to an aggregate of 263,040 shares of common stock, which options vest according to their terms.</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/s/ Eric Loumeau, Attorney-in-</w:t>
      </w:r>
      <w:r>
        <w:rPr>
          <w:sz w:val="20"/>
          <w:szCs w:val="20"/>
          <w:color w:val="auto"/>
        </w:rPr>
        <w:tab/>
      </w:r>
      <w:r>
        <w:rPr>
          <w:rFonts w:ascii="Times New Roman" w:cs="Times New Roman" w:eastAsia="Times New Roman" w:hAnsi="Times New Roman"/>
          <w:sz w:val="25"/>
          <w:szCs w:val="25"/>
          <w:color w:val="0000FF"/>
          <w:vertAlign w:val="subscript"/>
        </w:rPr>
        <w:t>09/17/2024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6840"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2024-09-17T17:46:27Z</dcterms:created>
  <dcterms:modified xsi:type="dcterms:W3CDTF">2024-09-17T17:46:27Z</dcterms:modified>
</cp:coreProperties>
</file>