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364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64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RENTON HOLLINGS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ANAPTYSBIO,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ANAB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20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07/15/2024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6.93</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11,950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7,103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30.5038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4,847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2,897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30.9817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1,950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07/15/2024</w:t>
            </w:r>
          </w:p>
        </w:tc>
        <w:tc>
          <w:tcPr>
            <w:tcW w:w="114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07/05/2025</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18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30,925</w:t>
            </w:r>
          </w:p>
        </w:tc>
        <w:tc>
          <w:tcPr>
            <w:tcW w:w="26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March 14, 2024. Mr. Renton holds various stock options that are expiring in 2025 and wished to put the plan in place to facilitate the orderly exercise of such options before their expiration.</w:t>
      </w:r>
    </w:p>
    <w:p>
      <w:pPr>
        <w:spacing w:after="0" w:line="17"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$29.91 to $30.88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$30.92 to $31.27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grant was issued on July 6, 2015, is fully vested and exercisable until its expiration date of July 5, 2025.</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07/17/2024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7333"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2024-07-17T15:48:59Z</dcterms:created>
  <dcterms:modified xsi:type="dcterms:W3CDTF">2024-07-17T15:48:59Z</dcterms:modified>
</cp:coreProperties>
</file>