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SCHEDULE 13G</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(Rule 13d-102)</w:t>
      </w:r>
    </w:p>
    <w:p>
      <w:pPr>
        <w:spacing w:after="0" w:line="207" w:lineRule="exact"/>
        <w:rPr>
          <w:sz w:val="24"/>
          <w:szCs w:val="24"/>
          <w:color w:val="auto"/>
        </w:rPr>
      </w:pPr>
    </w:p>
    <w:p>
      <w:pPr>
        <w:jc w:val="center"/>
        <w:ind w:left="340" w:right="2740"/>
        <w:spacing w:after="0" w:line="266" w:lineRule="auto"/>
        <w:rPr>
          <w:sz w:val="20"/>
          <w:szCs w:val="20"/>
          <w:color w:val="auto"/>
        </w:rPr>
      </w:pPr>
      <w:r>
        <w:rPr>
          <w:rFonts w:ascii="Times New Roman" w:cs="Times New Roman" w:eastAsia="Times New Roman" w:hAnsi="Times New Roman"/>
          <w:sz w:val="18"/>
          <w:szCs w:val="18"/>
          <w:color w:val="auto"/>
        </w:rPr>
        <w:t>INFORMATION TO BE INCLUDED IN STATEMENTS FILED PURSUANT TO RULES 13d-1(b)(c), AND (d) AND AMENDMENTS THERETO FILED PURSUANT TO RULE 13d-2(b)</w:t>
      </w:r>
    </w:p>
    <w:p>
      <w:pPr>
        <w:spacing w:after="0" w:line="17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(Amendment No. 1) *</w:t>
      </w:r>
    </w:p>
    <w:p>
      <w:pPr>
        <w:spacing w:after="0" w:line="20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color w:val="auto"/>
        </w:rPr>
        <w:t>AnaptysBio,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Common Stock</w:t>
      </w:r>
    </w:p>
    <w:p>
      <w:pPr>
        <w:spacing w:after="0" w:line="3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032724106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(CUSIP Number)</w:t>
      </w:r>
    </w:p>
    <w:p>
      <w:pPr>
        <w:spacing w:after="0" w:line="22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December 31,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20"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ind w:left="900" w:hanging="244"/>
        <w:spacing w:after="0"/>
        <w:tabs>
          <w:tab w:leader="none" w:pos="9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225" w:lineRule="exact"/>
        <w:rPr>
          <w:sz w:val="24"/>
          <w:szCs w:val="24"/>
          <w:color w:val="auto"/>
        </w:rPr>
      </w:pPr>
    </w:p>
    <w:p>
      <w:pPr>
        <w:ind w:left="900" w:hanging="244"/>
        <w:spacing w:after="0"/>
        <w:tabs>
          <w:tab w:leader="none" w:pos="9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225" w:lineRule="exact"/>
        <w:rPr>
          <w:sz w:val="24"/>
          <w:szCs w:val="24"/>
          <w:color w:val="auto"/>
        </w:rPr>
      </w:pPr>
    </w:p>
    <w:p>
      <w:pPr>
        <w:ind w:left="900" w:hanging="244"/>
        <w:spacing w:after="0"/>
        <w:tabs>
          <w:tab w:leader="none" w:pos="90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2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(Page 1 of 9 Pages)</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4"/>
          <w:szCs w:val="24"/>
          <w:color w:val="auto"/>
        </w:rPr>
      </w:pPr>
    </w:p>
    <w:p>
      <w:pPr>
        <w:ind w:right="20" w:firstLine="8"/>
        <w:spacing w:after="0" w:line="260" w:lineRule="auto"/>
        <w:tabs>
          <w:tab w:leader="none" w:pos="1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1" w:lineRule="exact"/>
        <w:rPr>
          <w:sz w:val="24"/>
          <w:szCs w:val="24"/>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200025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68" w:right="359" w:bottom="1440" w:gutter="0" w:footer="0" w:header="0"/>
        </w:sectPr>
      </w:pPr>
    </w:p>
    <w:bookmarkStart w:id="1" w:name="page2"/>
    <w:bookmarkEnd w:id="1"/>
    <w:p>
      <w:pPr>
        <w:spacing w:after="0"/>
        <w:tabs>
          <w:tab w:leader="none" w:pos="1180" w:val="left"/>
          <w:tab w:leader="none" w:pos="5460" w:val="left"/>
          <w:tab w:leader="none" w:pos="10400" w:val="left"/>
        </w:tabs>
        <w:rPr>
          <w:sz w:val="20"/>
          <w:szCs w:val="20"/>
          <w:color w:val="auto"/>
        </w:rPr>
      </w:pPr>
      <w:r>
        <w:rPr>
          <w:rFonts w:ascii="Times New Roman" w:cs="Times New Roman" w:eastAsia="Times New Roman" w:hAnsi="Times New Roman"/>
          <w:sz w:val="18"/>
          <w:szCs w:val="18"/>
          <w:color w:val="auto"/>
        </w:rPr>
        <w:t>CUSIP No.</w:t>
      </w:r>
      <w:r>
        <w:rPr>
          <w:sz w:val="20"/>
          <w:szCs w:val="20"/>
          <w:color w:val="auto"/>
        </w:rPr>
        <w:tab/>
      </w:r>
      <w:r>
        <w:rPr>
          <w:rFonts w:ascii="Times New Roman" w:cs="Times New Roman" w:eastAsia="Times New Roman" w:hAnsi="Times New Roman"/>
          <w:sz w:val="18"/>
          <w:szCs w:val="18"/>
          <w:color w:val="auto"/>
        </w:rPr>
        <w:t>032724106</w:t>
      </w:r>
      <w:r>
        <w:rPr>
          <w:sz w:val="20"/>
          <w:szCs w:val="20"/>
          <w:color w:val="auto"/>
        </w:rPr>
        <w:tab/>
      </w:r>
      <w:r>
        <w:rPr>
          <w:rFonts w:ascii="Times New Roman" w:cs="Times New Roman" w:eastAsia="Times New Roman" w:hAnsi="Times New Roman"/>
          <w:sz w:val="18"/>
          <w:szCs w:val="18"/>
          <w:color w:val="auto"/>
        </w:rPr>
        <w:t>13G</w:t>
      </w:r>
      <w:r>
        <w:rPr>
          <w:sz w:val="20"/>
          <w:szCs w:val="20"/>
          <w:color w:val="auto"/>
        </w:rPr>
        <w:tab/>
      </w:r>
      <w:r>
        <w:rPr>
          <w:rFonts w:ascii="Times New Roman" w:cs="Times New Roman" w:eastAsia="Times New Roman" w:hAnsi="Times New Roman"/>
          <w:sz w:val="18"/>
          <w:szCs w:val="18"/>
          <w:color w:val="auto"/>
        </w:rPr>
        <w:t>Page 2 of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56489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5648960"/>
                    </a:xfrm>
                    <a:prstGeom prst="rect">
                      <a:avLst/>
                    </a:prstGeom>
                    <a:noFill/>
                  </pic:spPr>
                </pic:pic>
              </a:graphicData>
            </a:graphic>
          </wp:anchor>
        </w:drawing>
      </w:r>
    </w:p>
    <w:p>
      <w:pPr>
        <w:spacing w:after="0" w:line="313" w:lineRule="exact"/>
        <w:rPr>
          <w:sz w:val="20"/>
          <w:szCs w:val="20"/>
          <w:color w:val="auto"/>
        </w:rPr>
      </w:pPr>
    </w:p>
    <w:p>
      <w:pPr>
        <w:ind w:left="2320" w:hanging="1219"/>
        <w:spacing w:after="0"/>
        <w:tabs>
          <w:tab w:leader="none" w:pos="2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27" w:lineRule="exact"/>
        <w:rPr>
          <w:rFonts w:ascii="Times New Roman" w:cs="Times New Roman" w:eastAsia="Times New Roman" w:hAnsi="Times New Roman"/>
          <w:sz w:val="18"/>
          <w:szCs w:val="18"/>
          <w:color w:val="auto"/>
        </w:rPr>
      </w:pPr>
    </w:p>
    <w:p>
      <w:pPr>
        <w:ind w:left="2320" w:right="3440"/>
        <w:spacing w:after="0" w:line="38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 OF ABOVE PERSONS (ENTITIES ONLY) Deerfield Mgmt, L.P.</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7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220" w:type="dxa"/>
            <w:vAlign w:val="bottom"/>
          </w:tcPr>
          <w:p>
            <w:pPr>
              <w:ind w:left="50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2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1220" w:type="dxa"/>
            <w:vAlign w:val="bottom"/>
          </w:tcPr>
          <w:p>
            <w:pPr>
              <w:ind w:left="50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3"/>
        </w:trPr>
        <w:tc>
          <w:tcPr>
            <w:tcW w:w="224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tcPr>
          <w:p>
            <w:pPr>
              <w:spacing w:after="0"/>
              <w:rPr>
                <w:sz w:val="19"/>
                <w:szCs w:val="19"/>
                <w:color w:val="auto"/>
              </w:rPr>
            </w:pPr>
          </w:p>
        </w:tc>
        <w:tc>
          <w:tcPr>
            <w:tcW w:w="54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2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54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240" w:type="dxa"/>
            <w:vAlign w:val="bottom"/>
            <w:tcBorders>
              <w:bottom w:val="single" w:sz="8" w:color="auto"/>
            </w:tcBorders>
          </w:tcPr>
          <w:p>
            <w:pPr>
              <w:spacing w:after="0"/>
              <w:rPr>
                <w:sz w:val="24"/>
                <w:szCs w:val="24"/>
                <w:color w:val="auto"/>
              </w:rPr>
            </w:pPr>
          </w:p>
        </w:tc>
        <w:tc>
          <w:tcPr>
            <w:tcW w:w="7700" w:type="dxa"/>
            <w:vAlign w:val="bottom"/>
            <w:tcBorders>
              <w:bottom w:val="single" w:sz="8" w:color="auto"/>
            </w:tcBorders>
            <w:gridSpan w:val="2"/>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7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40" w:type="dxa"/>
            <w:vAlign w:val="bottom"/>
          </w:tcPr>
          <w:p>
            <w:pPr>
              <w:spacing w:after="0"/>
              <w:rPr>
                <w:sz w:val="24"/>
                <w:szCs w:val="24"/>
                <w:color w:val="auto"/>
              </w:rPr>
            </w:pPr>
          </w:p>
        </w:tc>
        <w:tc>
          <w:tcPr>
            <w:tcW w:w="2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Delaware</w:t>
            </w:r>
          </w:p>
        </w:tc>
        <w:tc>
          <w:tcPr>
            <w:tcW w:w="5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40" w:type="dxa"/>
            <w:vAlign w:val="bottom"/>
          </w:tcPr>
          <w:p>
            <w:pPr>
              <w:spacing w:after="0"/>
              <w:rPr>
                <w:sz w:val="20"/>
                <w:szCs w:val="20"/>
                <w:color w:val="auto"/>
              </w:rPr>
            </w:pPr>
          </w:p>
        </w:tc>
        <w:tc>
          <w:tcPr>
            <w:tcW w:w="2260" w:type="dxa"/>
            <w:vAlign w:val="bottom"/>
            <w:tcBorders>
              <w:right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5.</w:t>
            </w:r>
          </w:p>
        </w:tc>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SOLE VOTING POWER</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2260" w:type="dxa"/>
            <w:vAlign w:val="bottom"/>
            <w:tcBorders>
              <w:right w:val="single" w:sz="8" w:color="auto"/>
            </w:tcBorders>
          </w:tcPr>
          <w:p>
            <w:pPr>
              <w:spacing w:after="0"/>
              <w:rPr>
                <w:sz w:val="24"/>
                <w:szCs w:val="24"/>
                <w:color w:val="auto"/>
              </w:rPr>
            </w:pPr>
          </w:p>
        </w:tc>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
        </w:trPr>
        <w:tc>
          <w:tcPr>
            <w:tcW w:w="2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SHARES</w:t>
            </w:r>
          </w:p>
        </w:tc>
        <w:tc>
          <w:tcPr>
            <w:tcW w:w="2260" w:type="dxa"/>
            <w:vAlign w:val="bottom"/>
            <w:tcBorders>
              <w:bottom w:val="single" w:sz="8" w:color="auto"/>
              <w:right w:val="single" w:sz="8" w:color="auto"/>
            </w:tcBorders>
          </w:tcPr>
          <w:p>
            <w:pPr>
              <w:spacing w:after="0"/>
              <w:rPr>
                <w:sz w:val="3"/>
                <w:szCs w:val="3"/>
                <w:color w:val="auto"/>
              </w:rPr>
            </w:pPr>
          </w:p>
        </w:tc>
        <w:tc>
          <w:tcPr>
            <w:tcW w:w="54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1"/>
        </w:trPr>
        <w:tc>
          <w:tcPr>
            <w:tcW w:w="2240" w:type="dxa"/>
            <w:vAlign w:val="bottom"/>
            <w:vMerge w:val="continue"/>
          </w:tcPr>
          <w:p>
            <w:pPr>
              <w:spacing w:after="0"/>
              <w:rPr>
                <w:sz w:val="13"/>
                <w:szCs w:val="13"/>
                <w:color w:val="auto"/>
              </w:rPr>
            </w:pPr>
          </w:p>
        </w:tc>
        <w:tc>
          <w:tcPr>
            <w:tcW w:w="2260" w:type="dxa"/>
            <w:vAlign w:val="bottom"/>
            <w:tcBorders>
              <w:right w:val="single" w:sz="8" w:color="auto"/>
            </w:tcBorders>
            <w:vMerge w:val="restart"/>
          </w:tcPr>
          <w:p>
            <w:pPr>
              <w:ind w:left="1060"/>
              <w:spacing w:after="0"/>
              <w:rPr>
                <w:sz w:val="20"/>
                <w:szCs w:val="20"/>
                <w:color w:val="auto"/>
              </w:rPr>
            </w:pPr>
            <w:r>
              <w:rPr>
                <w:rFonts w:ascii="Times New Roman" w:cs="Times New Roman" w:eastAsia="Times New Roman" w:hAnsi="Times New Roman"/>
                <w:sz w:val="18"/>
                <w:szCs w:val="18"/>
                <w:color w:val="auto"/>
              </w:rPr>
              <w:t>6.</w:t>
            </w:r>
          </w:p>
        </w:tc>
        <w:tc>
          <w:tcPr>
            <w:tcW w:w="5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SHARED VOTING POWER</w:t>
            </w: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2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2260" w:type="dxa"/>
            <w:vAlign w:val="bottom"/>
            <w:tcBorders>
              <w:right w:val="single" w:sz="8" w:color="auto"/>
            </w:tcBorders>
            <w:vMerge w:val="continue"/>
          </w:tcPr>
          <w:p>
            <w:pPr>
              <w:spacing w:after="0"/>
              <w:rPr>
                <w:sz w:val="7"/>
                <w:szCs w:val="7"/>
                <w:color w:val="auto"/>
              </w:rPr>
            </w:pPr>
          </w:p>
        </w:tc>
        <w:tc>
          <w:tcPr>
            <w:tcW w:w="5440" w:type="dxa"/>
            <w:vAlign w:val="bottom"/>
            <w:vMerge w:val="continue"/>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2240" w:type="dxa"/>
            <w:vAlign w:val="bottom"/>
            <w:vMerge w:val="continue"/>
          </w:tcPr>
          <w:p>
            <w:pPr>
              <w:spacing w:after="0"/>
              <w:rPr>
                <w:sz w:val="11"/>
                <w:szCs w:val="11"/>
                <w:color w:val="auto"/>
              </w:rPr>
            </w:pPr>
          </w:p>
        </w:tc>
        <w:tc>
          <w:tcPr>
            <w:tcW w:w="2260" w:type="dxa"/>
            <w:vAlign w:val="bottom"/>
            <w:tcBorders>
              <w:right w:val="single" w:sz="8" w:color="auto"/>
            </w:tcBorders>
          </w:tcPr>
          <w:p>
            <w:pPr>
              <w:spacing w:after="0"/>
              <w:rPr>
                <w:sz w:val="11"/>
                <w:szCs w:val="11"/>
                <w:color w:val="auto"/>
              </w:rPr>
            </w:pPr>
          </w:p>
        </w:tc>
        <w:tc>
          <w:tcPr>
            <w:tcW w:w="54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2260" w:type="dxa"/>
            <w:vAlign w:val="bottom"/>
            <w:tcBorders>
              <w:right w:val="single" w:sz="8" w:color="auto"/>
            </w:tcBorders>
          </w:tcPr>
          <w:p>
            <w:pPr>
              <w:spacing w:after="0"/>
              <w:rPr>
                <w:sz w:val="18"/>
                <w:szCs w:val="18"/>
                <w:color w:val="auto"/>
              </w:rPr>
            </w:pPr>
          </w:p>
        </w:tc>
        <w:tc>
          <w:tcPr>
            <w:tcW w:w="5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1,161,826 (1)</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6"/>
        </w:trPr>
        <w:tc>
          <w:tcPr>
            <w:tcW w:w="2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EACH</w:t>
            </w:r>
          </w:p>
        </w:tc>
        <w:tc>
          <w:tcPr>
            <w:tcW w:w="2260" w:type="dxa"/>
            <w:vAlign w:val="bottom"/>
            <w:tcBorders>
              <w:right w:val="single" w:sz="8" w:color="auto"/>
            </w:tcBorders>
          </w:tcPr>
          <w:p>
            <w:pPr>
              <w:spacing w:after="0"/>
              <w:rPr>
                <w:sz w:val="7"/>
                <w:szCs w:val="7"/>
                <w:color w:val="auto"/>
              </w:rPr>
            </w:pPr>
          </w:p>
        </w:tc>
        <w:tc>
          <w:tcPr>
            <w:tcW w:w="5440" w:type="dxa"/>
            <w:vAlign w:val="bottom"/>
            <w:vMerge w:val="continue"/>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2240" w:type="dxa"/>
            <w:vAlign w:val="bottom"/>
            <w:vMerge w:val="continue"/>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3"/>
        </w:trPr>
        <w:tc>
          <w:tcPr>
            <w:tcW w:w="2240" w:type="dxa"/>
            <w:vAlign w:val="bottom"/>
            <w:vMerge w:val="continue"/>
          </w:tcPr>
          <w:p>
            <w:pPr>
              <w:spacing w:after="0"/>
              <w:rPr>
                <w:sz w:val="7"/>
                <w:szCs w:val="7"/>
                <w:color w:val="auto"/>
              </w:rPr>
            </w:pPr>
          </w:p>
        </w:tc>
        <w:tc>
          <w:tcPr>
            <w:tcW w:w="2260" w:type="dxa"/>
            <w:vAlign w:val="bottom"/>
            <w:tcBorders>
              <w:right w:val="single" w:sz="8" w:color="auto"/>
            </w:tcBorders>
            <w:vMerge w:val="restart"/>
          </w:tcPr>
          <w:p>
            <w:pPr>
              <w:ind w:left="1060"/>
              <w:spacing w:after="0"/>
              <w:rPr>
                <w:sz w:val="20"/>
                <w:szCs w:val="20"/>
                <w:color w:val="auto"/>
              </w:rPr>
            </w:pPr>
            <w:r>
              <w:rPr>
                <w:rFonts w:ascii="Times New Roman" w:cs="Times New Roman" w:eastAsia="Times New Roman" w:hAnsi="Times New Roman"/>
                <w:sz w:val="18"/>
                <w:szCs w:val="18"/>
                <w:color w:val="auto"/>
              </w:rPr>
              <w:t>7.</w:t>
            </w:r>
          </w:p>
        </w:tc>
        <w:tc>
          <w:tcPr>
            <w:tcW w:w="5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SOLE DISPOSITIVE POWER</w:t>
            </w: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3"/>
        </w:trPr>
        <w:tc>
          <w:tcPr>
            <w:tcW w:w="2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2260" w:type="dxa"/>
            <w:vAlign w:val="bottom"/>
            <w:tcBorders>
              <w:right w:val="single" w:sz="8" w:color="auto"/>
            </w:tcBorders>
            <w:vMerge w:val="continue"/>
          </w:tcPr>
          <w:p>
            <w:pPr>
              <w:spacing w:after="0"/>
              <w:rPr>
                <w:sz w:val="13"/>
                <w:szCs w:val="13"/>
                <w:color w:val="auto"/>
              </w:rPr>
            </w:pPr>
          </w:p>
        </w:tc>
        <w:tc>
          <w:tcPr>
            <w:tcW w:w="5440" w:type="dxa"/>
            <w:vAlign w:val="bottom"/>
            <w:vMerge w:val="continue"/>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2240" w:type="dxa"/>
            <w:vAlign w:val="bottom"/>
            <w:vMerge w:val="continue"/>
          </w:tcPr>
          <w:p>
            <w:pPr>
              <w:spacing w:after="0"/>
              <w:rPr>
                <w:sz w:val="5"/>
                <w:szCs w:val="5"/>
                <w:color w:val="auto"/>
              </w:rPr>
            </w:pPr>
          </w:p>
        </w:tc>
        <w:tc>
          <w:tcPr>
            <w:tcW w:w="2260" w:type="dxa"/>
            <w:vAlign w:val="bottom"/>
            <w:tcBorders>
              <w:right w:val="single" w:sz="8" w:color="auto"/>
            </w:tcBorders>
          </w:tcPr>
          <w:p>
            <w:pPr>
              <w:spacing w:after="0"/>
              <w:rPr>
                <w:sz w:val="5"/>
                <w:szCs w:val="5"/>
                <w:color w:val="auto"/>
              </w:rPr>
            </w:pPr>
          </w:p>
        </w:tc>
        <w:tc>
          <w:tcPr>
            <w:tcW w:w="5440" w:type="dxa"/>
            <w:vAlign w:val="bottom"/>
          </w:tcPr>
          <w:p>
            <w:pPr>
              <w:spacing w:after="0"/>
              <w:rPr>
                <w:sz w:val="5"/>
                <w:szCs w:val="5"/>
                <w:color w:val="auto"/>
              </w:rPr>
            </w:pPr>
          </w:p>
        </w:tc>
        <w:tc>
          <w:tcPr>
            <w:tcW w:w="1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PERSON</w:t>
            </w:r>
          </w:p>
        </w:tc>
        <w:tc>
          <w:tcPr>
            <w:tcW w:w="2260" w:type="dxa"/>
            <w:vAlign w:val="bottom"/>
            <w:tcBorders>
              <w:right w:val="single" w:sz="8" w:color="auto"/>
            </w:tcBorders>
          </w:tcPr>
          <w:p>
            <w:pPr>
              <w:spacing w:after="0"/>
              <w:rPr>
                <w:sz w:val="18"/>
                <w:szCs w:val="18"/>
                <w:color w:val="auto"/>
              </w:rPr>
            </w:pPr>
          </w:p>
        </w:tc>
        <w:tc>
          <w:tcPr>
            <w:tcW w:w="5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2240" w:type="dxa"/>
            <w:vAlign w:val="bottom"/>
            <w:vMerge w:val="restart"/>
          </w:tcPr>
          <w:p>
            <w:pPr>
              <w:jc w:val="center"/>
              <w:spacing w:after="0" w:line="160" w:lineRule="exact"/>
              <w:rPr>
                <w:sz w:val="20"/>
                <w:szCs w:val="20"/>
                <w:color w:val="auto"/>
              </w:rPr>
            </w:pPr>
            <w:r>
              <w:rPr>
                <w:rFonts w:ascii="Times New Roman" w:cs="Times New Roman" w:eastAsia="Times New Roman" w:hAnsi="Times New Roman"/>
                <w:sz w:val="18"/>
                <w:szCs w:val="18"/>
                <w:color w:val="auto"/>
                <w:w w:val="97"/>
              </w:rPr>
              <w:t>WITH</w:t>
            </w:r>
          </w:p>
        </w:tc>
        <w:tc>
          <w:tcPr>
            <w:tcW w:w="2260" w:type="dxa"/>
            <w:vAlign w:val="bottom"/>
            <w:tcBorders>
              <w:right w:val="single" w:sz="8" w:color="auto"/>
            </w:tcBorders>
          </w:tcPr>
          <w:p>
            <w:pPr>
              <w:spacing w:after="0"/>
              <w:rPr>
                <w:sz w:val="13"/>
                <w:szCs w:val="13"/>
                <w:color w:val="auto"/>
              </w:rPr>
            </w:pPr>
          </w:p>
        </w:tc>
        <w:tc>
          <w:tcPr>
            <w:tcW w:w="5440" w:type="dxa"/>
            <w:vAlign w:val="bottom"/>
            <w:vMerge w:val="continue"/>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240" w:type="dxa"/>
            <w:vAlign w:val="bottom"/>
            <w:vMerge w:val="continue"/>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40" w:type="dxa"/>
            <w:vAlign w:val="bottom"/>
          </w:tcPr>
          <w:p>
            <w:pPr>
              <w:spacing w:after="0"/>
              <w:rPr>
                <w:sz w:val="20"/>
                <w:szCs w:val="20"/>
                <w:color w:val="auto"/>
              </w:rPr>
            </w:pPr>
          </w:p>
        </w:tc>
        <w:tc>
          <w:tcPr>
            <w:tcW w:w="2260" w:type="dxa"/>
            <w:vAlign w:val="bottom"/>
            <w:tcBorders>
              <w:right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8.</w:t>
            </w:r>
          </w:p>
        </w:tc>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40" w:type="dxa"/>
            <w:vAlign w:val="bottom"/>
          </w:tcPr>
          <w:p>
            <w:pPr>
              <w:spacing w:after="0"/>
              <w:rPr>
                <w:sz w:val="24"/>
                <w:szCs w:val="24"/>
                <w:color w:val="auto"/>
              </w:rPr>
            </w:pPr>
          </w:p>
        </w:tc>
        <w:tc>
          <w:tcPr>
            <w:tcW w:w="2260" w:type="dxa"/>
            <w:vAlign w:val="bottom"/>
            <w:tcBorders>
              <w:right w:val="single" w:sz="8" w:color="auto"/>
            </w:tcBorders>
          </w:tcPr>
          <w:p>
            <w:pPr>
              <w:spacing w:after="0"/>
              <w:rPr>
                <w:sz w:val="24"/>
                <w:szCs w:val="24"/>
                <w:color w:val="auto"/>
              </w:rPr>
            </w:pPr>
          </w:p>
        </w:tc>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1,161,826 (1)</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40" w:type="dxa"/>
            <w:vAlign w:val="bottom"/>
            <w:tcBorders>
              <w:bottom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w:t>
            </w:r>
          </w:p>
        </w:tc>
        <w:tc>
          <w:tcPr>
            <w:tcW w:w="7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40" w:type="dxa"/>
            <w:vAlign w:val="bottom"/>
          </w:tcPr>
          <w:p>
            <w:pPr>
              <w:spacing w:after="0"/>
              <w:rPr>
                <w:sz w:val="24"/>
                <w:szCs w:val="24"/>
                <w:color w:val="auto"/>
              </w:rPr>
            </w:pPr>
          </w:p>
        </w:tc>
        <w:tc>
          <w:tcPr>
            <w:tcW w:w="2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1,161,826 (1)</w:t>
            </w:r>
          </w:p>
        </w:tc>
        <w:tc>
          <w:tcPr>
            <w:tcW w:w="5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w:t>
            </w:r>
          </w:p>
        </w:tc>
        <w:tc>
          <w:tcPr>
            <w:tcW w:w="7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1220" w:type="dxa"/>
            <w:vAlign w:val="bottom"/>
          </w:tcPr>
          <w:p>
            <w:pPr>
              <w:ind w:left="7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19"/>
        </w:trPr>
        <w:tc>
          <w:tcPr>
            <w:tcW w:w="224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54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11.</w:t>
            </w:r>
          </w:p>
        </w:tc>
        <w:tc>
          <w:tcPr>
            <w:tcW w:w="7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40" w:type="dxa"/>
            <w:vAlign w:val="bottom"/>
          </w:tcPr>
          <w:p>
            <w:pPr>
              <w:spacing w:after="0"/>
              <w:rPr>
                <w:sz w:val="24"/>
                <w:szCs w:val="24"/>
                <w:color w:val="auto"/>
              </w:rPr>
            </w:pPr>
          </w:p>
        </w:tc>
        <w:tc>
          <w:tcPr>
            <w:tcW w:w="2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4.09%</w:t>
            </w:r>
          </w:p>
        </w:tc>
        <w:tc>
          <w:tcPr>
            <w:tcW w:w="5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2320" w:right="6320" w:hanging="1263"/>
        <w:spacing w:after="0" w:line="532" w:lineRule="auto"/>
        <w:tabs>
          <w:tab w:leader="none" w:pos="23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PN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Comprised of shares of common stock held by Deerfield Partners, L.P., of which Deerfield Mgmt, L.P. is the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tabs>
          <w:tab w:leader="none" w:pos="1180" w:val="left"/>
          <w:tab w:leader="none" w:pos="5460" w:val="left"/>
          <w:tab w:leader="none" w:pos="10400" w:val="left"/>
        </w:tabs>
        <w:rPr>
          <w:sz w:val="20"/>
          <w:szCs w:val="20"/>
          <w:color w:val="auto"/>
        </w:rPr>
      </w:pPr>
      <w:r>
        <w:rPr>
          <w:rFonts w:ascii="Times New Roman" w:cs="Times New Roman" w:eastAsia="Times New Roman" w:hAnsi="Times New Roman"/>
          <w:sz w:val="18"/>
          <w:szCs w:val="18"/>
          <w:color w:val="auto"/>
        </w:rPr>
        <w:t>CUSIP No.</w:t>
      </w:r>
      <w:r>
        <w:rPr>
          <w:sz w:val="20"/>
          <w:szCs w:val="20"/>
          <w:color w:val="auto"/>
        </w:rPr>
        <w:tab/>
      </w:r>
      <w:r>
        <w:rPr>
          <w:rFonts w:ascii="Times New Roman" w:cs="Times New Roman" w:eastAsia="Times New Roman" w:hAnsi="Times New Roman"/>
          <w:sz w:val="18"/>
          <w:szCs w:val="18"/>
          <w:color w:val="auto"/>
        </w:rPr>
        <w:t>032724106</w:t>
      </w:r>
      <w:r>
        <w:rPr>
          <w:sz w:val="20"/>
          <w:szCs w:val="20"/>
          <w:color w:val="auto"/>
        </w:rPr>
        <w:tab/>
      </w:r>
      <w:r>
        <w:rPr>
          <w:rFonts w:ascii="Times New Roman" w:cs="Times New Roman" w:eastAsia="Times New Roman" w:hAnsi="Times New Roman"/>
          <w:sz w:val="18"/>
          <w:szCs w:val="18"/>
          <w:color w:val="auto"/>
        </w:rPr>
        <w:t>13G</w:t>
      </w:r>
      <w:r>
        <w:rPr>
          <w:sz w:val="20"/>
          <w:szCs w:val="20"/>
          <w:color w:val="auto"/>
        </w:rPr>
        <w:tab/>
      </w:r>
      <w:r>
        <w:rPr>
          <w:rFonts w:ascii="Times New Roman" w:cs="Times New Roman" w:eastAsia="Times New Roman" w:hAnsi="Times New Roman"/>
          <w:sz w:val="18"/>
          <w:szCs w:val="18"/>
          <w:color w:val="auto"/>
        </w:rPr>
        <w:t>Page 3 of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56489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5648960"/>
                    </a:xfrm>
                    <a:prstGeom prst="rect">
                      <a:avLst/>
                    </a:prstGeom>
                    <a:noFill/>
                  </pic:spPr>
                </pic:pic>
              </a:graphicData>
            </a:graphic>
          </wp:anchor>
        </w:drawing>
      </w:r>
    </w:p>
    <w:p>
      <w:pPr>
        <w:spacing w:after="0" w:line="313" w:lineRule="exact"/>
        <w:rPr>
          <w:sz w:val="20"/>
          <w:szCs w:val="20"/>
          <w:color w:val="auto"/>
        </w:rPr>
      </w:pPr>
    </w:p>
    <w:p>
      <w:pPr>
        <w:ind w:left="2320" w:hanging="1219"/>
        <w:spacing w:after="0"/>
        <w:tabs>
          <w:tab w:leader="none" w:pos="23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27" w:lineRule="exact"/>
        <w:rPr>
          <w:rFonts w:ascii="Times New Roman" w:cs="Times New Roman" w:eastAsia="Times New Roman" w:hAnsi="Times New Roman"/>
          <w:sz w:val="18"/>
          <w:szCs w:val="18"/>
          <w:color w:val="auto"/>
        </w:rPr>
      </w:pPr>
    </w:p>
    <w:p>
      <w:pPr>
        <w:ind w:left="2320" w:right="3440"/>
        <w:spacing w:after="0" w:line="38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 OF ABOVE PERSONS (ENTITIES ONLY) Deerfield Management Company, L.P.</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7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220" w:type="dxa"/>
            <w:vAlign w:val="bottom"/>
          </w:tcPr>
          <w:p>
            <w:pPr>
              <w:ind w:left="50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2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1220" w:type="dxa"/>
            <w:vAlign w:val="bottom"/>
          </w:tcPr>
          <w:p>
            <w:pPr>
              <w:ind w:left="50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3"/>
        </w:trPr>
        <w:tc>
          <w:tcPr>
            <w:tcW w:w="224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tcPr>
          <w:p>
            <w:pPr>
              <w:spacing w:after="0"/>
              <w:rPr>
                <w:sz w:val="19"/>
                <w:szCs w:val="19"/>
                <w:color w:val="auto"/>
              </w:rPr>
            </w:pPr>
          </w:p>
        </w:tc>
        <w:tc>
          <w:tcPr>
            <w:tcW w:w="54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2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54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240" w:type="dxa"/>
            <w:vAlign w:val="bottom"/>
            <w:tcBorders>
              <w:bottom w:val="single" w:sz="8" w:color="auto"/>
            </w:tcBorders>
          </w:tcPr>
          <w:p>
            <w:pPr>
              <w:spacing w:after="0"/>
              <w:rPr>
                <w:sz w:val="24"/>
                <w:szCs w:val="24"/>
                <w:color w:val="auto"/>
              </w:rPr>
            </w:pPr>
          </w:p>
        </w:tc>
        <w:tc>
          <w:tcPr>
            <w:tcW w:w="7700" w:type="dxa"/>
            <w:vAlign w:val="bottom"/>
            <w:tcBorders>
              <w:bottom w:val="single" w:sz="8" w:color="auto"/>
            </w:tcBorders>
            <w:gridSpan w:val="2"/>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7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40" w:type="dxa"/>
            <w:vAlign w:val="bottom"/>
          </w:tcPr>
          <w:p>
            <w:pPr>
              <w:spacing w:after="0"/>
              <w:rPr>
                <w:sz w:val="24"/>
                <w:szCs w:val="24"/>
                <w:color w:val="auto"/>
              </w:rPr>
            </w:pPr>
          </w:p>
        </w:tc>
        <w:tc>
          <w:tcPr>
            <w:tcW w:w="2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Delaware</w:t>
            </w:r>
          </w:p>
        </w:tc>
        <w:tc>
          <w:tcPr>
            <w:tcW w:w="5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40" w:type="dxa"/>
            <w:vAlign w:val="bottom"/>
          </w:tcPr>
          <w:p>
            <w:pPr>
              <w:spacing w:after="0"/>
              <w:rPr>
                <w:sz w:val="20"/>
                <w:szCs w:val="20"/>
                <w:color w:val="auto"/>
              </w:rPr>
            </w:pPr>
          </w:p>
        </w:tc>
        <w:tc>
          <w:tcPr>
            <w:tcW w:w="2260" w:type="dxa"/>
            <w:vAlign w:val="bottom"/>
            <w:tcBorders>
              <w:right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5.</w:t>
            </w:r>
          </w:p>
        </w:tc>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SOLE VOTING POWER</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2260" w:type="dxa"/>
            <w:vAlign w:val="bottom"/>
            <w:tcBorders>
              <w:right w:val="single" w:sz="8" w:color="auto"/>
            </w:tcBorders>
          </w:tcPr>
          <w:p>
            <w:pPr>
              <w:spacing w:after="0"/>
              <w:rPr>
                <w:sz w:val="24"/>
                <w:szCs w:val="24"/>
                <w:color w:val="auto"/>
              </w:rPr>
            </w:pPr>
          </w:p>
        </w:tc>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
        </w:trPr>
        <w:tc>
          <w:tcPr>
            <w:tcW w:w="2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SHARES</w:t>
            </w:r>
          </w:p>
        </w:tc>
        <w:tc>
          <w:tcPr>
            <w:tcW w:w="2260" w:type="dxa"/>
            <w:vAlign w:val="bottom"/>
            <w:tcBorders>
              <w:bottom w:val="single" w:sz="8" w:color="auto"/>
              <w:right w:val="single" w:sz="8" w:color="auto"/>
            </w:tcBorders>
          </w:tcPr>
          <w:p>
            <w:pPr>
              <w:spacing w:after="0"/>
              <w:rPr>
                <w:sz w:val="3"/>
                <w:szCs w:val="3"/>
                <w:color w:val="auto"/>
              </w:rPr>
            </w:pPr>
          </w:p>
        </w:tc>
        <w:tc>
          <w:tcPr>
            <w:tcW w:w="54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1"/>
        </w:trPr>
        <w:tc>
          <w:tcPr>
            <w:tcW w:w="2240" w:type="dxa"/>
            <w:vAlign w:val="bottom"/>
            <w:vMerge w:val="continue"/>
          </w:tcPr>
          <w:p>
            <w:pPr>
              <w:spacing w:after="0"/>
              <w:rPr>
                <w:sz w:val="13"/>
                <w:szCs w:val="13"/>
                <w:color w:val="auto"/>
              </w:rPr>
            </w:pPr>
          </w:p>
        </w:tc>
        <w:tc>
          <w:tcPr>
            <w:tcW w:w="2260" w:type="dxa"/>
            <w:vAlign w:val="bottom"/>
            <w:tcBorders>
              <w:right w:val="single" w:sz="8" w:color="auto"/>
            </w:tcBorders>
            <w:vMerge w:val="restart"/>
          </w:tcPr>
          <w:p>
            <w:pPr>
              <w:ind w:left="1060"/>
              <w:spacing w:after="0"/>
              <w:rPr>
                <w:sz w:val="20"/>
                <w:szCs w:val="20"/>
                <w:color w:val="auto"/>
              </w:rPr>
            </w:pPr>
            <w:r>
              <w:rPr>
                <w:rFonts w:ascii="Times New Roman" w:cs="Times New Roman" w:eastAsia="Times New Roman" w:hAnsi="Times New Roman"/>
                <w:sz w:val="18"/>
                <w:szCs w:val="18"/>
                <w:color w:val="auto"/>
              </w:rPr>
              <w:t>6.</w:t>
            </w:r>
          </w:p>
        </w:tc>
        <w:tc>
          <w:tcPr>
            <w:tcW w:w="5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SHARED VOTING POWER</w:t>
            </w: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2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2260" w:type="dxa"/>
            <w:vAlign w:val="bottom"/>
            <w:tcBorders>
              <w:right w:val="single" w:sz="8" w:color="auto"/>
            </w:tcBorders>
            <w:vMerge w:val="continue"/>
          </w:tcPr>
          <w:p>
            <w:pPr>
              <w:spacing w:after="0"/>
              <w:rPr>
                <w:sz w:val="7"/>
                <w:szCs w:val="7"/>
                <w:color w:val="auto"/>
              </w:rPr>
            </w:pPr>
          </w:p>
        </w:tc>
        <w:tc>
          <w:tcPr>
            <w:tcW w:w="5440" w:type="dxa"/>
            <w:vAlign w:val="bottom"/>
            <w:vMerge w:val="continue"/>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2240" w:type="dxa"/>
            <w:vAlign w:val="bottom"/>
            <w:vMerge w:val="continue"/>
          </w:tcPr>
          <w:p>
            <w:pPr>
              <w:spacing w:after="0"/>
              <w:rPr>
                <w:sz w:val="11"/>
                <w:szCs w:val="11"/>
                <w:color w:val="auto"/>
              </w:rPr>
            </w:pPr>
          </w:p>
        </w:tc>
        <w:tc>
          <w:tcPr>
            <w:tcW w:w="2260" w:type="dxa"/>
            <w:vAlign w:val="bottom"/>
            <w:tcBorders>
              <w:right w:val="single" w:sz="8" w:color="auto"/>
            </w:tcBorders>
          </w:tcPr>
          <w:p>
            <w:pPr>
              <w:spacing w:after="0"/>
              <w:rPr>
                <w:sz w:val="11"/>
                <w:szCs w:val="11"/>
                <w:color w:val="auto"/>
              </w:rPr>
            </w:pPr>
          </w:p>
        </w:tc>
        <w:tc>
          <w:tcPr>
            <w:tcW w:w="54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2260" w:type="dxa"/>
            <w:vAlign w:val="bottom"/>
            <w:tcBorders>
              <w:right w:val="single" w:sz="8" w:color="auto"/>
            </w:tcBorders>
          </w:tcPr>
          <w:p>
            <w:pPr>
              <w:spacing w:after="0"/>
              <w:rPr>
                <w:sz w:val="18"/>
                <w:szCs w:val="18"/>
                <w:color w:val="auto"/>
              </w:rPr>
            </w:pPr>
          </w:p>
        </w:tc>
        <w:tc>
          <w:tcPr>
            <w:tcW w:w="5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1,161,826 (2)</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6"/>
        </w:trPr>
        <w:tc>
          <w:tcPr>
            <w:tcW w:w="2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EACH</w:t>
            </w:r>
          </w:p>
        </w:tc>
        <w:tc>
          <w:tcPr>
            <w:tcW w:w="2260" w:type="dxa"/>
            <w:vAlign w:val="bottom"/>
            <w:tcBorders>
              <w:right w:val="single" w:sz="8" w:color="auto"/>
            </w:tcBorders>
          </w:tcPr>
          <w:p>
            <w:pPr>
              <w:spacing w:after="0"/>
              <w:rPr>
                <w:sz w:val="7"/>
                <w:szCs w:val="7"/>
                <w:color w:val="auto"/>
              </w:rPr>
            </w:pPr>
          </w:p>
        </w:tc>
        <w:tc>
          <w:tcPr>
            <w:tcW w:w="5440" w:type="dxa"/>
            <w:vAlign w:val="bottom"/>
            <w:vMerge w:val="continue"/>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2240" w:type="dxa"/>
            <w:vAlign w:val="bottom"/>
            <w:vMerge w:val="continue"/>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3"/>
        </w:trPr>
        <w:tc>
          <w:tcPr>
            <w:tcW w:w="2240" w:type="dxa"/>
            <w:vAlign w:val="bottom"/>
            <w:vMerge w:val="continue"/>
          </w:tcPr>
          <w:p>
            <w:pPr>
              <w:spacing w:after="0"/>
              <w:rPr>
                <w:sz w:val="7"/>
                <w:szCs w:val="7"/>
                <w:color w:val="auto"/>
              </w:rPr>
            </w:pPr>
          </w:p>
        </w:tc>
        <w:tc>
          <w:tcPr>
            <w:tcW w:w="2260" w:type="dxa"/>
            <w:vAlign w:val="bottom"/>
            <w:tcBorders>
              <w:right w:val="single" w:sz="8" w:color="auto"/>
            </w:tcBorders>
            <w:vMerge w:val="restart"/>
          </w:tcPr>
          <w:p>
            <w:pPr>
              <w:ind w:left="1060"/>
              <w:spacing w:after="0"/>
              <w:rPr>
                <w:sz w:val="20"/>
                <w:szCs w:val="20"/>
                <w:color w:val="auto"/>
              </w:rPr>
            </w:pPr>
            <w:r>
              <w:rPr>
                <w:rFonts w:ascii="Times New Roman" w:cs="Times New Roman" w:eastAsia="Times New Roman" w:hAnsi="Times New Roman"/>
                <w:sz w:val="18"/>
                <w:szCs w:val="18"/>
                <w:color w:val="auto"/>
              </w:rPr>
              <w:t>7.</w:t>
            </w:r>
          </w:p>
        </w:tc>
        <w:tc>
          <w:tcPr>
            <w:tcW w:w="5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SOLE DISPOSITIVE POWER</w:t>
            </w: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3"/>
        </w:trPr>
        <w:tc>
          <w:tcPr>
            <w:tcW w:w="2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2260" w:type="dxa"/>
            <w:vAlign w:val="bottom"/>
            <w:tcBorders>
              <w:right w:val="single" w:sz="8" w:color="auto"/>
            </w:tcBorders>
            <w:vMerge w:val="continue"/>
          </w:tcPr>
          <w:p>
            <w:pPr>
              <w:spacing w:after="0"/>
              <w:rPr>
                <w:sz w:val="13"/>
                <w:szCs w:val="13"/>
                <w:color w:val="auto"/>
              </w:rPr>
            </w:pPr>
          </w:p>
        </w:tc>
        <w:tc>
          <w:tcPr>
            <w:tcW w:w="5440" w:type="dxa"/>
            <w:vAlign w:val="bottom"/>
            <w:vMerge w:val="continue"/>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2240" w:type="dxa"/>
            <w:vAlign w:val="bottom"/>
            <w:vMerge w:val="continue"/>
          </w:tcPr>
          <w:p>
            <w:pPr>
              <w:spacing w:after="0"/>
              <w:rPr>
                <w:sz w:val="5"/>
                <w:szCs w:val="5"/>
                <w:color w:val="auto"/>
              </w:rPr>
            </w:pPr>
          </w:p>
        </w:tc>
        <w:tc>
          <w:tcPr>
            <w:tcW w:w="2260" w:type="dxa"/>
            <w:vAlign w:val="bottom"/>
            <w:tcBorders>
              <w:right w:val="single" w:sz="8" w:color="auto"/>
            </w:tcBorders>
          </w:tcPr>
          <w:p>
            <w:pPr>
              <w:spacing w:after="0"/>
              <w:rPr>
                <w:sz w:val="5"/>
                <w:szCs w:val="5"/>
                <w:color w:val="auto"/>
              </w:rPr>
            </w:pPr>
          </w:p>
        </w:tc>
        <w:tc>
          <w:tcPr>
            <w:tcW w:w="5440" w:type="dxa"/>
            <w:vAlign w:val="bottom"/>
          </w:tcPr>
          <w:p>
            <w:pPr>
              <w:spacing w:after="0"/>
              <w:rPr>
                <w:sz w:val="5"/>
                <w:szCs w:val="5"/>
                <w:color w:val="auto"/>
              </w:rPr>
            </w:pPr>
          </w:p>
        </w:tc>
        <w:tc>
          <w:tcPr>
            <w:tcW w:w="1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PERSON</w:t>
            </w:r>
          </w:p>
        </w:tc>
        <w:tc>
          <w:tcPr>
            <w:tcW w:w="2260" w:type="dxa"/>
            <w:vAlign w:val="bottom"/>
            <w:tcBorders>
              <w:right w:val="single" w:sz="8" w:color="auto"/>
            </w:tcBorders>
          </w:tcPr>
          <w:p>
            <w:pPr>
              <w:spacing w:after="0"/>
              <w:rPr>
                <w:sz w:val="18"/>
                <w:szCs w:val="18"/>
                <w:color w:val="auto"/>
              </w:rPr>
            </w:pPr>
          </w:p>
        </w:tc>
        <w:tc>
          <w:tcPr>
            <w:tcW w:w="5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2240" w:type="dxa"/>
            <w:vAlign w:val="bottom"/>
            <w:vMerge w:val="restart"/>
          </w:tcPr>
          <w:p>
            <w:pPr>
              <w:jc w:val="center"/>
              <w:spacing w:after="0" w:line="160" w:lineRule="exact"/>
              <w:rPr>
                <w:sz w:val="20"/>
                <w:szCs w:val="20"/>
                <w:color w:val="auto"/>
              </w:rPr>
            </w:pPr>
            <w:r>
              <w:rPr>
                <w:rFonts w:ascii="Times New Roman" w:cs="Times New Roman" w:eastAsia="Times New Roman" w:hAnsi="Times New Roman"/>
                <w:sz w:val="18"/>
                <w:szCs w:val="18"/>
                <w:color w:val="auto"/>
                <w:w w:val="97"/>
              </w:rPr>
              <w:t>WITH</w:t>
            </w:r>
          </w:p>
        </w:tc>
        <w:tc>
          <w:tcPr>
            <w:tcW w:w="2260" w:type="dxa"/>
            <w:vAlign w:val="bottom"/>
            <w:tcBorders>
              <w:right w:val="single" w:sz="8" w:color="auto"/>
            </w:tcBorders>
          </w:tcPr>
          <w:p>
            <w:pPr>
              <w:spacing w:after="0"/>
              <w:rPr>
                <w:sz w:val="13"/>
                <w:szCs w:val="13"/>
                <w:color w:val="auto"/>
              </w:rPr>
            </w:pPr>
          </w:p>
        </w:tc>
        <w:tc>
          <w:tcPr>
            <w:tcW w:w="5440" w:type="dxa"/>
            <w:vAlign w:val="bottom"/>
            <w:vMerge w:val="continue"/>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240" w:type="dxa"/>
            <w:vAlign w:val="bottom"/>
            <w:vMerge w:val="continue"/>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40" w:type="dxa"/>
            <w:vAlign w:val="bottom"/>
          </w:tcPr>
          <w:p>
            <w:pPr>
              <w:spacing w:after="0"/>
              <w:rPr>
                <w:sz w:val="20"/>
                <w:szCs w:val="20"/>
                <w:color w:val="auto"/>
              </w:rPr>
            </w:pPr>
          </w:p>
        </w:tc>
        <w:tc>
          <w:tcPr>
            <w:tcW w:w="2260" w:type="dxa"/>
            <w:vAlign w:val="bottom"/>
            <w:tcBorders>
              <w:right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8.</w:t>
            </w:r>
          </w:p>
        </w:tc>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40" w:type="dxa"/>
            <w:vAlign w:val="bottom"/>
          </w:tcPr>
          <w:p>
            <w:pPr>
              <w:spacing w:after="0"/>
              <w:rPr>
                <w:sz w:val="24"/>
                <w:szCs w:val="24"/>
                <w:color w:val="auto"/>
              </w:rPr>
            </w:pPr>
          </w:p>
        </w:tc>
        <w:tc>
          <w:tcPr>
            <w:tcW w:w="2260" w:type="dxa"/>
            <w:vAlign w:val="bottom"/>
            <w:tcBorders>
              <w:right w:val="single" w:sz="8" w:color="auto"/>
            </w:tcBorders>
          </w:tcPr>
          <w:p>
            <w:pPr>
              <w:spacing w:after="0"/>
              <w:rPr>
                <w:sz w:val="24"/>
                <w:szCs w:val="24"/>
                <w:color w:val="auto"/>
              </w:rPr>
            </w:pPr>
          </w:p>
        </w:tc>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1,161,826 (2)</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40" w:type="dxa"/>
            <w:vAlign w:val="bottom"/>
            <w:tcBorders>
              <w:bottom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w:t>
            </w:r>
          </w:p>
        </w:tc>
        <w:tc>
          <w:tcPr>
            <w:tcW w:w="7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40" w:type="dxa"/>
            <w:vAlign w:val="bottom"/>
          </w:tcPr>
          <w:p>
            <w:pPr>
              <w:spacing w:after="0"/>
              <w:rPr>
                <w:sz w:val="24"/>
                <w:szCs w:val="24"/>
                <w:color w:val="auto"/>
              </w:rPr>
            </w:pPr>
          </w:p>
        </w:tc>
        <w:tc>
          <w:tcPr>
            <w:tcW w:w="2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1,161,826 (2)</w:t>
            </w:r>
          </w:p>
        </w:tc>
        <w:tc>
          <w:tcPr>
            <w:tcW w:w="5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w:t>
            </w:r>
          </w:p>
        </w:tc>
        <w:tc>
          <w:tcPr>
            <w:tcW w:w="7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1220" w:type="dxa"/>
            <w:vAlign w:val="bottom"/>
          </w:tcPr>
          <w:p>
            <w:pPr>
              <w:ind w:left="7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19"/>
        </w:trPr>
        <w:tc>
          <w:tcPr>
            <w:tcW w:w="224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54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11.</w:t>
            </w:r>
          </w:p>
        </w:tc>
        <w:tc>
          <w:tcPr>
            <w:tcW w:w="7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40" w:type="dxa"/>
            <w:vAlign w:val="bottom"/>
          </w:tcPr>
          <w:p>
            <w:pPr>
              <w:spacing w:after="0"/>
              <w:rPr>
                <w:sz w:val="24"/>
                <w:szCs w:val="24"/>
                <w:color w:val="auto"/>
              </w:rPr>
            </w:pPr>
          </w:p>
        </w:tc>
        <w:tc>
          <w:tcPr>
            <w:tcW w:w="2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4.09%</w:t>
            </w:r>
          </w:p>
        </w:tc>
        <w:tc>
          <w:tcPr>
            <w:tcW w:w="5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2320" w:right="6320" w:hanging="1263"/>
        <w:spacing w:after="0" w:line="532" w:lineRule="auto"/>
        <w:tabs>
          <w:tab w:leader="none" w:pos="23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PN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Comprised of shares of common stock held by Deerfield Partners, L.P., of which Deerfield Management Company, L.P. is the investment advisor.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tabs>
          <w:tab w:leader="none" w:pos="1180" w:val="left"/>
          <w:tab w:leader="none" w:pos="5460" w:val="left"/>
          <w:tab w:leader="none" w:pos="10400" w:val="left"/>
        </w:tabs>
        <w:rPr>
          <w:sz w:val="20"/>
          <w:szCs w:val="20"/>
          <w:color w:val="auto"/>
        </w:rPr>
      </w:pPr>
      <w:r>
        <w:rPr>
          <w:rFonts w:ascii="Times New Roman" w:cs="Times New Roman" w:eastAsia="Times New Roman" w:hAnsi="Times New Roman"/>
          <w:sz w:val="18"/>
          <w:szCs w:val="18"/>
          <w:color w:val="auto"/>
        </w:rPr>
        <w:t>CUSIP No.</w:t>
      </w:r>
      <w:r>
        <w:rPr>
          <w:sz w:val="20"/>
          <w:szCs w:val="20"/>
          <w:color w:val="auto"/>
        </w:rPr>
        <w:tab/>
      </w:r>
      <w:r>
        <w:rPr>
          <w:rFonts w:ascii="Times New Roman" w:cs="Times New Roman" w:eastAsia="Times New Roman" w:hAnsi="Times New Roman"/>
          <w:sz w:val="18"/>
          <w:szCs w:val="18"/>
          <w:color w:val="auto"/>
        </w:rPr>
        <w:t>032724106</w:t>
      </w:r>
      <w:r>
        <w:rPr>
          <w:sz w:val="20"/>
          <w:szCs w:val="20"/>
          <w:color w:val="auto"/>
        </w:rPr>
        <w:tab/>
      </w:r>
      <w:r>
        <w:rPr>
          <w:rFonts w:ascii="Times New Roman" w:cs="Times New Roman" w:eastAsia="Times New Roman" w:hAnsi="Times New Roman"/>
          <w:sz w:val="18"/>
          <w:szCs w:val="18"/>
          <w:color w:val="auto"/>
        </w:rPr>
        <w:t>13G</w:t>
      </w:r>
      <w:r>
        <w:rPr>
          <w:sz w:val="20"/>
          <w:szCs w:val="20"/>
          <w:color w:val="auto"/>
        </w:rPr>
        <w:tab/>
      </w:r>
      <w:r>
        <w:rPr>
          <w:rFonts w:ascii="Times New Roman" w:cs="Times New Roman" w:eastAsia="Times New Roman" w:hAnsi="Times New Roman"/>
          <w:sz w:val="18"/>
          <w:szCs w:val="18"/>
          <w:color w:val="auto"/>
        </w:rPr>
        <w:t>Page 4 of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56489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5648960"/>
                    </a:xfrm>
                    <a:prstGeom prst="rect">
                      <a:avLst/>
                    </a:prstGeom>
                    <a:noFill/>
                  </pic:spPr>
                </pic:pic>
              </a:graphicData>
            </a:graphic>
          </wp:anchor>
        </w:drawing>
      </w:r>
    </w:p>
    <w:p>
      <w:pPr>
        <w:spacing w:after="0" w:line="313" w:lineRule="exact"/>
        <w:rPr>
          <w:sz w:val="20"/>
          <w:szCs w:val="20"/>
          <w:color w:val="auto"/>
        </w:rPr>
      </w:pPr>
    </w:p>
    <w:p>
      <w:pPr>
        <w:ind w:left="2320" w:hanging="1219"/>
        <w:spacing w:after="0"/>
        <w:tabs>
          <w:tab w:leader="none" w:pos="23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27" w:lineRule="exact"/>
        <w:rPr>
          <w:rFonts w:ascii="Times New Roman" w:cs="Times New Roman" w:eastAsia="Times New Roman" w:hAnsi="Times New Roman"/>
          <w:sz w:val="18"/>
          <w:szCs w:val="18"/>
          <w:color w:val="auto"/>
        </w:rPr>
      </w:pPr>
    </w:p>
    <w:p>
      <w:pPr>
        <w:ind w:left="2320" w:right="3440"/>
        <w:spacing w:after="0" w:line="38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 OF ABOVE PERSONS (ENTITIES ONLY) Deerfield Partners, L.P.</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7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220" w:type="dxa"/>
            <w:vAlign w:val="bottom"/>
          </w:tcPr>
          <w:p>
            <w:pPr>
              <w:ind w:left="50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2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1220" w:type="dxa"/>
            <w:vAlign w:val="bottom"/>
          </w:tcPr>
          <w:p>
            <w:pPr>
              <w:ind w:left="50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3"/>
        </w:trPr>
        <w:tc>
          <w:tcPr>
            <w:tcW w:w="224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tcPr>
          <w:p>
            <w:pPr>
              <w:spacing w:after="0"/>
              <w:rPr>
                <w:sz w:val="19"/>
                <w:szCs w:val="19"/>
                <w:color w:val="auto"/>
              </w:rPr>
            </w:pPr>
          </w:p>
        </w:tc>
        <w:tc>
          <w:tcPr>
            <w:tcW w:w="54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2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54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240" w:type="dxa"/>
            <w:vAlign w:val="bottom"/>
            <w:tcBorders>
              <w:bottom w:val="single" w:sz="8" w:color="auto"/>
            </w:tcBorders>
          </w:tcPr>
          <w:p>
            <w:pPr>
              <w:spacing w:after="0"/>
              <w:rPr>
                <w:sz w:val="24"/>
                <w:szCs w:val="24"/>
                <w:color w:val="auto"/>
              </w:rPr>
            </w:pPr>
          </w:p>
        </w:tc>
        <w:tc>
          <w:tcPr>
            <w:tcW w:w="7700" w:type="dxa"/>
            <w:vAlign w:val="bottom"/>
            <w:tcBorders>
              <w:bottom w:val="single" w:sz="8" w:color="auto"/>
            </w:tcBorders>
            <w:gridSpan w:val="2"/>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7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40" w:type="dxa"/>
            <w:vAlign w:val="bottom"/>
          </w:tcPr>
          <w:p>
            <w:pPr>
              <w:spacing w:after="0"/>
              <w:rPr>
                <w:sz w:val="24"/>
                <w:szCs w:val="24"/>
                <w:color w:val="auto"/>
              </w:rPr>
            </w:pPr>
          </w:p>
        </w:tc>
        <w:tc>
          <w:tcPr>
            <w:tcW w:w="2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Delaware</w:t>
            </w:r>
          </w:p>
        </w:tc>
        <w:tc>
          <w:tcPr>
            <w:tcW w:w="5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40" w:type="dxa"/>
            <w:vAlign w:val="bottom"/>
          </w:tcPr>
          <w:p>
            <w:pPr>
              <w:spacing w:after="0"/>
              <w:rPr>
                <w:sz w:val="20"/>
                <w:szCs w:val="20"/>
                <w:color w:val="auto"/>
              </w:rPr>
            </w:pPr>
          </w:p>
        </w:tc>
        <w:tc>
          <w:tcPr>
            <w:tcW w:w="2260" w:type="dxa"/>
            <w:vAlign w:val="bottom"/>
            <w:tcBorders>
              <w:right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5.</w:t>
            </w:r>
          </w:p>
        </w:tc>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SOLE VOTING POWER</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2260" w:type="dxa"/>
            <w:vAlign w:val="bottom"/>
            <w:tcBorders>
              <w:right w:val="single" w:sz="8" w:color="auto"/>
            </w:tcBorders>
          </w:tcPr>
          <w:p>
            <w:pPr>
              <w:spacing w:after="0"/>
              <w:rPr>
                <w:sz w:val="24"/>
                <w:szCs w:val="24"/>
                <w:color w:val="auto"/>
              </w:rPr>
            </w:pPr>
          </w:p>
        </w:tc>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
        </w:trPr>
        <w:tc>
          <w:tcPr>
            <w:tcW w:w="2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SHARES</w:t>
            </w:r>
          </w:p>
        </w:tc>
        <w:tc>
          <w:tcPr>
            <w:tcW w:w="2260" w:type="dxa"/>
            <w:vAlign w:val="bottom"/>
            <w:tcBorders>
              <w:bottom w:val="single" w:sz="8" w:color="auto"/>
              <w:right w:val="single" w:sz="8" w:color="auto"/>
            </w:tcBorders>
          </w:tcPr>
          <w:p>
            <w:pPr>
              <w:spacing w:after="0"/>
              <w:rPr>
                <w:sz w:val="3"/>
                <w:szCs w:val="3"/>
                <w:color w:val="auto"/>
              </w:rPr>
            </w:pPr>
          </w:p>
        </w:tc>
        <w:tc>
          <w:tcPr>
            <w:tcW w:w="54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1"/>
        </w:trPr>
        <w:tc>
          <w:tcPr>
            <w:tcW w:w="2240" w:type="dxa"/>
            <w:vAlign w:val="bottom"/>
            <w:vMerge w:val="continue"/>
          </w:tcPr>
          <w:p>
            <w:pPr>
              <w:spacing w:after="0"/>
              <w:rPr>
                <w:sz w:val="13"/>
                <w:szCs w:val="13"/>
                <w:color w:val="auto"/>
              </w:rPr>
            </w:pPr>
          </w:p>
        </w:tc>
        <w:tc>
          <w:tcPr>
            <w:tcW w:w="2260" w:type="dxa"/>
            <w:vAlign w:val="bottom"/>
            <w:tcBorders>
              <w:right w:val="single" w:sz="8" w:color="auto"/>
            </w:tcBorders>
            <w:vMerge w:val="restart"/>
          </w:tcPr>
          <w:p>
            <w:pPr>
              <w:ind w:left="1060"/>
              <w:spacing w:after="0"/>
              <w:rPr>
                <w:sz w:val="20"/>
                <w:szCs w:val="20"/>
                <w:color w:val="auto"/>
              </w:rPr>
            </w:pPr>
            <w:r>
              <w:rPr>
                <w:rFonts w:ascii="Times New Roman" w:cs="Times New Roman" w:eastAsia="Times New Roman" w:hAnsi="Times New Roman"/>
                <w:sz w:val="18"/>
                <w:szCs w:val="18"/>
                <w:color w:val="auto"/>
              </w:rPr>
              <w:t>6.</w:t>
            </w:r>
          </w:p>
        </w:tc>
        <w:tc>
          <w:tcPr>
            <w:tcW w:w="5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SHARED VOTING POWER</w:t>
            </w: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2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2260" w:type="dxa"/>
            <w:vAlign w:val="bottom"/>
            <w:tcBorders>
              <w:right w:val="single" w:sz="8" w:color="auto"/>
            </w:tcBorders>
            <w:vMerge w:val="continue"/>
          </w:tcPr>
          <w:p>
            <w:pPr>
              <w:spacing w:after="0"/>
              <w:rPr>
                <w:sz w:val="7"/>
                <w:szCs w:val="7"/>
                <w:color w:val="auto"/>
              </w:rPr>
            </w:pPr>
          </w:p>
        </w:tc>
        <w:tc>
          <w:tcPr>
            <w:tcW w:w="5440" w:type="dxa"/>
            <w:vAlign w:val="bottom"/>
            <w:vMerge w:val="continue"/>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2240" w:type="dxa"/>
            <w:vAlign w:val="bottom"/>
            <w:vMerge w:val="continue"/>
          </w:tcPr>
          <w:p>
            <w:pPr>
              <w:spacing w:after="0"/>
              <w:rPr>
                <w:sz w:val="11"/>
                <w:szCs w:val="11"/>
                <w:color w:val="auto"/>
              </w:rPr>
            </w:pPr>
          </w:p>
        </w:tc>
        <w:tc>
          <w:tcPr>
            <w:tcW w:w="2260" w:type="dxa"/>
            <w:vAlign w:val="bottom"/>
            <w:tcBorders>
              <w:right w:val="single" w:sz="8" w:color="auto"/>
            </w:tcBorders>
          </w:tcPr>
          <w:p>
            <w:pPr>
              <w:spacing w:after="0"/>
              <w:rPr>
                <w:sz w:val="11"/>
                <w:szCs w:val="11"/>
                <w:color w:val="auto"/>
              </w:rPr>
            </w:pPr>
          </w:p>
        </w:tc>
        <w:tc>
          <w:tcPr>
            <w:tcW w:w="54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2260" w:type="dxa"/>
            <w:vAlign w:val="bottom"/>
            <w:tcBorders>
              <w:right w:val="single" w:sz="8" w:color="auto"/>
            </w:tcBorders>
          </w:tcPr>
          <w:p>
            <w:pPr>
              <w:spacing w:after="0"/>
              <w:rPr>
                <w:sz w:val="18"/>
                <w:szCs w:val="18"/>
                <w:color w:val="auto"/>
              </w:rPr>
            </w:pPr>
          </w:p>
        </w:tc>
        <w:tc>
          <w:tcPr>
            <w:tcW w:w="5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1,161,826</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6"/>
        </w:trPr>
        <w:tc>
          <w:tcPr>
            <w:tcW w:w="2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EACH</w:t>
            </w:r>
          </w:p>
        </w:tc>
        <w:tc>
          <w:tcPr>
            <w:tcW w:w="2260" w:type="dxa"/>
            <w:vAlign w:val="bottom"/>
            <w:tcBorders>
              <w:right w:val="single" w:sz="8" w:color="auto"/>
            </w:tcBorders>
          </w:tcPr>
          <w:p>
            <w:pPr>
              <w:spacing w:after="0"/>
              <w:rPr>
                <w:sz w:val="7"/>
                <w:szCs w:val="7"/>
                <w:color w:val="auto"/>
              </w:rPr>
            </w:pPr>
          </w:p>
        </w:tc>
        <w:tc>
          <w:tcPr>
            <w:tcW w:w="5440" w:type="dxa"/>
            <w:vAlign w:val="bottom"/>
            <w:vMerge w:val="continue"/>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2240" w:type="dxa"/>
            <w:vAlign w:val="bottom"/>
            <w:vMerge w:val="continue"/>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3"/>
        </w:trPr>
        <w:tc>
          <w:tcPr>
            <w:tcW w:w="2240" w:type="dxa"/>
            <w:vAlign w:val="bottom"/>
            <w:vMerge w:val="continue"/>
          </w:tcPr>
          <w:p>
            <w:pPr>
              <w:spacing w:after="0"/>
              <w:rPr>
                <w:sz w:val="7"/>
                <w:szCs w:val="7"/>
                <w:color w:val="auto"/>
              </w:rPr>
            </w:pPr>
          </w:p>
        </w:tc>
        <w:tc>
          <w:tcPr>
            <w:tcW w:w="2260" w:type="dxa"/>
            <w:vAlign w:val="bottom"/>
            <w:tcBorders>
              <w:right w:val="single" w:sz="8" w:color="auto"/>
            </w:tcBorders>
            <w:vMerge w:val="restart"/>
          </w:tcPr>
          <w:p>
            <w:pPr>
              <w:ind w:left="1060"/>
              <w:spacing w:after="0"/>
              <w:rPr>
                <w:sz w:val="20"/>
                <w:szCs w:val="20"/>
                <w:color w:val="auto"/>
              </w:rPr>
            </w:pPr>
            <w:r>
              <w:rPr>
                <w:rFonts w:ascii="Times New Roman" w:cs="Times New Roman" w:eastAsia="Times New Roman" w:hAnsi="Times New Roman"/>
                <w:sz w:val="18"/>
                <w:szCs w:val="18"/>
                <w:color w:val="auto"/>
              </w:rPr>
              <w:t>7.</w:t>
            </w:r>
          </w:p>
        </w:tc>
        <w:tc>
          <w:tcPr>
            <w:tcW w:w="5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SOLE DISPOSITIVE POWER</w:t>
            </w: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3"/>
        </w:trPr>
        <w:tc>
          <w:tcPr>
            <w:tcW w:w="2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2260" w:type="dxa"/>
            <w:vAlign w:val="bottom"/>
            <w:tcBorders>
              <w:right w:val="single" w:sz="8" w:color="auto"/>
            </w:tcBorders>
            <w:vMerge w:val="continue"/>
          </w:tcPr>
          <w:p>
            <w:pPr>
              <w:spacing w:after="0"/>
              <w:rPr>
                <w:sz w:val="13"/>
                <w:szCs w:val="13"/>
                <w:color w:val="auto"/>
              </w:rPr>
            </w:pPr>
          </w:p>
        </w:tc>
        <w:tc>
          <w:tcPr>
            <w:tcW w:w="5440" w:type="dxa"/>
            <w:vAlign w:val="bottom"/>
            <w:vMerge w:val="continue"/>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2240" w:type="dxa"/>
            <w:vAlign w:val="bottom"/>
            <w:vMerge w:val="continue"/>
          </w:tcPr>
          <w:p>
            <w:pPr>
              <w:spacing w:after="0"/>
              <w:rPr>
                <w:sz w:val="5"/>
                <w:szCs w:val="5"/>
                <w:color w:val="auto"/>
              </w:rPr>
            </w:pPr>
          </w:p>
        </w:tc>
        <w:tc>
          <w:tcPr>
            <w:tcW w:w="2260" w:type="dxa"/>
            <w:vAlign w:val="bottom"/>
            <w:tcBorders>
              <w:right w:val="single" w:sz="8" w:color="auto"/>
            </w:tcBorders>
          </w:tcPr>
          <w:p>
            <w:pPr>
              <w:spacing w:after="0"/>
              <w:rPr>
                <w:sz w:val="5"/>
                <w:szCs w:val="5"/>
                <w:color w:val="auto"/>
              </w:rPr>
            </w:pPr>
          </w:p>
        </w:tc>
        <w:tc>
          <w:tcPr>
            <w:tcW w:w="5440" w:type="dxa"/>
            <w:vAlign w:val="bottom"/>
          </w:tcPr>
          <w:p>
            <w:pPr>
              <w:spacing w:after="0"/>
              <w:rPr>
                <w:sz w:val="5"/>
                <w:szCs w:val="5"/>
                <w:color w:val="auto"/>
              </w:rPr>
            </w:pPr>
          </w:p>
        </w:tc>
        <w:tc>
          <w:tcPr>
            <w:tcW w:w="1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PERSON</w:t>
            </w:r>
          </w:p>
        </w:tc>
        <w:tc>
          <w:tcPr>
            <w:tcW w:w="2260" w:type="dxa"/>
            <w:vAlign w:val="bottom"/>
            <w:tcBorders>
              <w:right w:val="single" w:sz="8" w:color="auto"/>
            </w:tcBorders>
          </w:tcPr>
          <w:p>
            <w:pPr>
              <w:spacing w:after="0"/>
              <w:rPr>
                <w:sz w:val="18"/>
                <w:szCs w:val="18"/>
                <w:color w:val="auto"/>
              </w:rPr>
            </w:pPr>
          </w:p>
        </w:tc>
        <w:tc>
          <w:tcPr>
            <w:tcW w:w="5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2240" w:type="dxa"/>
            <w:vAlign w:val="bottom"/>
            <w:vMerge w:val="restart"/>
          </w:tcPr>
          <w:p>
            <w:pPr>
              <w:jc w:val="center"/>
              <w:spacing w:after="0" w:line="160" w:lineRule="exact"/>
              <w:rPr>
                <w:sz w:val="20"/>
                <w:szCs w:val="20"/>
                <w:color w:val="auto"/>
              </w:rPr>
            </w:pPr>
            <w:r>
              <w:rPr>
                <w:rFonts w:ascii="Times New Roman" w:cs="Times New Roman" w:eastAsia="Times New Roman" w:hAnsi="Times New Roman"/>
                <w:sz w:val="18"/>
                <w:szCs w:val="18"/>
                <w:color w:val="auto"/>
                <w:w w:val="97"/>
              </w:rPr>
              <w:t>WITH</w:t>
            </w:r>
          </w:p>
        </w:tc>
        <w:tc>
          <w:tcPr>
            <w:tcW w:w="2260" w:type="dxa"/>
            <w:vAlign w:val="bottom"/>
            <w:tcBorders>
              <w:right w:val="single" w:sz="8" w:color="auto"/>
            </w:tcBorders>
          </w:tcPr>
          <w:p>
            <w:pPr>
              <w:spacing w:after="0"/>
              <w:rPr>
                <w:sz w:val="13"/>
                <w:szCs w:val="13"/>
                <w:color w:val="auto"/>
              </w:rPr>
            </w:pPr>
          </w:p>
        </w:tc>
        <w:tc>
          <w:tcPr>
            <w:tcW w:w="5440" w:type="dxa"/>
            <w:vAlign w:val="bottom"/>
            <w:vMerge w:val="continue"/>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240" w:type="dxa"/>
            <w:vAlign w:val="bottom"/>
            <w:vMerge w:val="continue"/>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40" w:type="dxa"/>
            <w:vAlign w:val="bottom"/>
          </w:tcPr>
          <w:p>
            <w:pPr>
              <w:spacing w:after="0"/>
              <w:rPr>
                <w:sz w:val="20"/>
                <w:szCs w:val="20"/>
                <w:color w:val="auto"/>
              </w:rPr>
            </w:pPr>
          </w:p>
        </w:tc>
        <w:tc>
          <w:tcPr>
            <w:tcW w:w="2260" w:type="dxa"/>
            <w:vAlign w:val="bottom"/>
            <w:tcBorders>
              <w:right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8.</w:t>
            </w:r>
          </w:p>
        </w:tc>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40" w:type="dxa"/>
            <w:vAlign w:val="bottom"/>
          </w:tcPr>
          <w:p>
            <w:pPr>
              <w:spacing w:after="0"/>
              <w:rPr>
                <w:sz w:val="24"/>
                <w:szCs w:val="24"/>
                <w:color w:val="auto"/>
              </w:rPr>
            </w:pPr>
          </w:p>
        </w:tc>
        <w:tc>
          <w:tcPr>
            <w:tcW w:w="2260" w:type="dxa"/>
            <w:vAlign w:val="bottom"/>
            <w:tcBorders>
              <w:right w:val="single" w:sz="8" w:color="auto"/>
            </w:tcBorders>
          </w:tcPr>
          <w:p>
            <w:pPr>
              <w:spacing w:after="0"/>
              <w:rPr>
                <w:sz w:val="24"/>
                <w:szCs w:val="24"/>
                <w:color w:val="auto"/>
              </w:rPr>
            </w:pPr>
          </w:p>
        </w:tc>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1,161,826</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40" w:type="dxa"/>
            <w:vAlign w:val="bottom"/>
            <w:tcBorders>
              <w:bottom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w:t>
            </w:r>
          </w:p>
        </w:tc>
        <w:tc>
          <w:tcPr>
            <w:tcW w:w="7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40" w:type="dxa"/>
            <w:vAlign w:val="bottom"/>
          </w:tcPr>
          <w:p>
            <w:pPr>
              <w:spacing w:after="0"/>
              <w:rPr>
                <w:sz w:val="24"/>
                <w:szCs w:val="24"/>
                <w:color w:val="auto"/>
              </w:rPr>
            </w:pPr>
          </w:p>
        </w:tc>
        <w:tc>
          <w:tcPr>
            <w:tcW w:w="2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1,161,826</w:t>
            </w:r>
          </w:p>
        </w:tc>
        <w:tc>
          <w:tcPr>
            <w:tcW w:w="5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w:t>
            </w:r>
          </w:p>
        </w:tc>
        <w:tc>
          <w:tcPr>
            <w:tcW w:w="7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1220" w:type="dxa"/>
            <w:vAlign w:val="bottom"/>
          </w:tcPr>
          <w:p>
            <w:pPr>
              <w:ind w:left="7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19"/>
        </w:trPr>
        <w:tc>
          <w:tcPr>
            <w:tcW w:w="224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54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11.</w:t>
            </w:r>
          </w:p>
        </w:tc>
        <w:tc>
          <w:tcPr>
            <w:tcW w:w="7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40" w:type="dxa"/>
            <w:vAlign w:val="bottom"/>
          </w:tcPr>
          <w:p>
            <w:pPr>
              <w:spacing w:after="0"/>
              <w:rPr>
                <w:sz w:val="24"/>
                <w:szCs w:val="24"/>
                <w:color w:val="auto"/>
              </w:rPr>
            </w:pPr>
          </w:p>
        </w:tc>
        <w:tc>
          <w:tcPr>
            <w:tcW w:w="2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4.09%</w:t>
            </w:r>
          </w:p>
        </w:tc>
        <w:tc>
          <w:tcPr>
            <w:tcW w:w="5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2320" w:right="6320" w:hanging="1263"/>
        <w:spacing w:after="0" w:line="532" w:lineRule="auto"/>
        <w:tabs>
          <w:tab w:leader="none" w:pos="23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tabs>
          <w:tab w:leader="none" w:pos="1180" w:val="left"/>
          <w:tab w:leader="none" w:pos="5460" w:val="left"/>
          <w:tab w:leader="none" w:pos="10400" w:val="left"/>
        </w:tabs>
        <w:rPr>
          <w:sz w:val="20"/>
          <w:szCs w:val="20"/>
          <w:color w:val="auto"/>
        </w:rPr>
      </w:pPr>
      <w:r>
        <w:rPr>
          <w:rFonts w:ascii="Times New Roman" w:cs="Times New Roman" w:eastAsia="Times New Roman" w:hAnsi="Times New Roman"/>
          <w:sz w:val="18"/>
          <w:szCs w:val="18"/>
          <w:color w:val="auto"/>
        </w:rPr>
        <w:t>CUSIP No.</w:t>
      </w:r>
      <w:r>
        <w:rPr>
          <w:sz w:val="20"/>
          <w:szCs w:val="20"/>
          <w:color w:val="auto"/>
        </w:rPr>
        <w:tab/>
      </w:r>
      <w:r>
        <w:rPr>
          <w:rFonts w:ascii="Times New Roman" w:cs="Times New Roman" w:eastAsia="Times New Roman" w:hAnsi="Times New Roman"/>
          <w:sz w:val="18"/>
          <w:szCs w:val="18"/>
          <w:color w:val="auto"/>
        </w:rPr>
        <w:t>032724106</w:t>
      </w:r>
      <w:r>
        <w:rPr>
          <w:sz w:val="20"/>
          <w:szCs w:val="20"/>
          <w:color w:val="auto"/>
        </w:rPr>
        <w:tab/>
      </w:r>
      <w:r>
        <w:rPr>
          <w:rFonts w:ascii="Times New Roman" w:cs="Times New Roman" w:eastAsia="Times New Roman" w:hAnsi="Times New Roman"/>
          <w:sz w:val="18"/>
          <w:szCs w:val="18"/>
          <w:color w:val="auto"/>
        </w:rPr>
        <w:t>13G</w:t>
      </w:r>
      <w:r>
        <w:rPr>
          <w:sz w:val="20"/>
          <w:szCs w:val="20"/>
          <w:color w:val="auto"/>
        </w:rPr>
        <w:tab/>
      </w:r>
      <w:r>
        <w:rPr>
          <w:rFonts w:ascii="Times New Roman" w:cs="Times New Roman" w:eastAsia="Times New Roman" w:hAnsi="Times New Roman"/>
          <w:sz w:val="18"/>
          <w:szCs w:val="18"/>
          <w:color w:val="auto"/>
        </w:rPr>
        <w:t>Page 5 of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56489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5648960"/>
                    </a:xfrm>
                    <a:prstGeom prst="rect">
                      <a:avLst/>
                    </a:prstGeom>
                    <a:noFill/>
                  </pic:spPr>
                </pic:pic>
              </a:graphicData>
            </a:graphic>
          </wp:anchor>
        </w:drawing>
      </w:r>
    </w:p>
    <w:p>
      <w:pPr>
        <w:spacing w:after="0" w:line="313" w:lineRule="exact"/>
        <w:rPr>
          <w:sz w:val="20"/>
          <w:szCs w:val="20"/>
          <w:color w:val="auto"/>
        </w:rPr>
      </w:pPr>
    </w:p>
    <w:p>
      <w:pPr>
        <w:ind w:left="2320" w:hanging="1219"/>
        <w:spacing w:after="0"/>
        <w:tabs>
          <w:tab w:leader="none" w:pos="23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27" w:lineRule="exact"/>
        <w:rPr>
          <w:rFonts w:ascii="Times New Roman" w:cs="Times New Roman" w:eastAsia="Times New Roman" w:hAnsi="Times New Roman"/>
          <w:sz w:val="18"/>
          <w:szCs w:val="18"/>
          <w:color w:val="auto"/>
        </w:rPr>
      </w:pPr>
    </w:p>
    <w:p>
      <w:pPr>
        <w:ind w:left="2320" w:right="3440"/>
        <w:spacing w:after="0" w:line="38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 OF ABOVE PERSONS (ENTITIES ONLY) James E. Flynn</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7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220" w:type="dxa"/>
            <w:vAlign w:val="bottom"/>
          </w:tcPr>
          <w:p>
            <w:pPr>
              <w:ind w:left="50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2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1220" w:type="dxa"/>
            <w:vAlign w:val="bottom"/>
          </w:tcPr>
          <w:p>
            <w:pPr>
              <w:ind w:left="50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3"/>
        </w:trPr>
        <w:tc>
          <w:tcPr>
            <w:tcW w:w="224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tcPr>
          <w:p>
            <w:pPr>
              <w:spacing w:after="0"/>
              <w:rPr>
                <w:sz w:val="19"/>
                <w:szCs w:val="19"/>
                <w:color w:val="auto"/>
              </w:rPr>
            </w:pPr>
          </w:p>
        </w:tc>
        <w:tc>
          <w:tcPr>
            <w:tcW w:w="54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2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54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240" w:type="dxa"/>
            <w:vAlign w:val="bottom"/>
            <w:tcBorders>
              <w:bottom w:val="single" w:sz="8" w:color="auto"/>
            </w:tcBorders>
          </w:tcPr>
          <w:p>
            <w:pPr>
              <w:spacing w:after="0"/>
              <w:rPr>
                <w:sz w:val="24"/>
                <w:szCs w:val="24"/>
                <w:color w:val="auto"/>
              </w:rPr>
            </w:pPr>
          </w:p>
        </w:tc>
        <w:tc>
          <w:tcPr>
            <w:tcW w:w="7700" w:type="dxa"/>
            <w:vAlign w:val="bottom"/>
            <w:tcBorders>
              <w:bottom w:val="single" w:sz="8" w:color="auto"/>
            </w:tcBorders>
            <w:gridSpan w:val="2"/>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7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40" w:type="dxa"/>
            <w:vAlign w:val="bottom"/>
          </w:tcPr>
          <w:p>
            <w:pPr>
              <w:spacing w:after="0"/>
              <w:rPr>
                <w:sz w:val="24"/>
                <w:szCs w:val="24"/>
                <w:color w:val="auto"/>
              </w:rPr>
            </w:pPr>
          </w:p>
        </w:tc>
        <w:tc>
          <w:tcPr>
            <w:tcW w:w="2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United States</w:t>
            </w:r>
          </w:p>
        </w:tc>
        <w:tc>
          <w:tcPr>
            <w:tcW w:w="5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40" w:type="dxa"/>
            <w:vAlign w:val="bottom"/>
          </w:tcPr>
          <w:p>
            <w:pPr>
              <w:spacing w:after="0"/>
              <w:rPr>
                <w:sz w:val="20"/>
                <w:szCs w:val="20"/>
                <w:color w:val="auto"/>
              </w:rPr>
            </w:pPr>
          </w:p>
        </w:tc>
        <w:tc>
          <w:tcPr>
            <w:tcW w:w="2260" w:type="dxa"/>
            <w:vAlign w:val="bottom"/>
            <w:tcBorders>
              <w:right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5.</w:t>
            </w:r>
          </w:p>
        </w:tc>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SOLE VOTING POWER</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2260" w:type="dxa"/>
            <w:vAlign w:val="bottom"/>
            <w:tcBorders>
              <w:right w:val="single" w:sz="8" w:color="auto"/>
            </w:tcBorders>
          </w:tcPr>
          <w:p>
            <w:pPr>
              <w:spacing w:after="0"/>
              <w:rPr>
                <w:sz w:val="24"/>
                <w:szCs w:val="24"/>
                <w:color w:val="auto"/>
              </w:rPr>
            </w:pPr>
          </w:p>
        </w:tc>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
        </w:trPr>
        <w:tc>
          <w:tcPr>
            <w:tcW w:w="2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SHARES</w:t>
            </w:r>
          </w:p>
        </w:tc>
        <w:tc>
          <w:tcPr>
            <w:tcW w:w="2260" w:type="dxa"/>
            <w:vAlign w:val="bottom"/>
            <w:tcBorders>
              <w:bottom w:val="single" w:sz="8" w:color="auto"/>
              <w:right w:val="single" w:sz="8" w:color="auto"/>
            </w:tcBorders>
          </w:tcPr>
          <w:p>
            <w:pPr>
              <w:spacing w:after="0"/>
              <w:rPr>
                <w:sz w:val="3"/>
                <w:szCs w:val="3"/>
                <w:color w:val="auto"/>
              </w:rPr>
            </w:pPr>
          </w:p>
        </w:tc>
        <w:tc>
          <w:tcPr>
            <w:tcW w:w="54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1"/>
        </w:trPr>
        <w:tc>
          <w:tcPr>
            <w:tcW w:w="2240" w:type="dxa"/>
            <w:vAlign w:val="bottom"/>
            <w:vMerge w:val="continue"/>
          </w:tcPr>
          <w:p>
            <w:pPr>
              <w:spacing w:after="0"/>
              <w:rPr>
                <w:sz w:val="13"/>
                <w:szCs w:val="13"/>
                <w:color w:val="auto"/>
              </w:rPr>
            </w:pPr>
          </w:p>
        </w:tc>
        <w:tc>
          <w:tcPr>
            <w:tcW w:w="2260" w:type="dxa"/>
            <w:vAlign w:val="bottom"/>
            <w:tcBorders>
              <w:right w:val="single" w:sz="8" w:color="auto"/>
            </w:tcBorders>
            <w:vMerge w:val="restart"/>
          </w:tcPr>
          <w:p>
            <w:pPr>
              <w:ind w:left="1060"/>
              <w:spacing w:after="0"/>
              <w:rPr>
                <w:sz w:val="20"/>
                <w:szCs w:val="20"/>
                <w:color w:val="auto"/>
              </w:rPr>
            </w:pPr>
            <w:r>
              <w:rPr>
                <w:rFonts w:ascii="Times New Roman" w:cs="Times New Roman" w:eastAsia="Times New Roman" w:hAnsi="Times New Roman"/>
                <w:sz w:val="18"/>
                <w:szCs w:val="18"/>
                <w:color w:val="auto"/>
              </w:rPr>
              <w:t>6.</w:t>
            </w:r>
          </w:p>
        </w:tc>
        <w:tc>
          <w:tcPr>
            <w:tcW w:w="5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SHARED VOTING POWER</w:t>
            </w: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2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2260" w:type="dxa"/>
            <w:vAlign w:val="bottom"/>
            <w:tcBorders>
              <w:right w:val="single" w:sz="8" w:color="auto"/>
            </w:tcBorders>
            <w:vMerge w:val="continue"/>
          </w:tcPr>
          <w:p>
            <w:pPr>
              <w:spacing w:after="0"/>
              <w:rPr>
                <w:sz w:val="7"/>
                <w:szCs w:val="7"/>
                <w:color w:val="auto"/>
              </w:rPr>
            </w:pPr>
          </w:p>
        </w:tc>
        <w:tc>
          <w:tcPr>
            <w:tcW w:w="5440" w:type="dxa"/>
            <w:vAlign w:val="bottom"/>
            <w:vMerge w:val="continue"/>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2240" w:type="dxa"/>
            <w:vAlign w:val="bottom"/>
            <w:vMerge w:val="continue"/>
          </w:tcPr>
          <w:p>
            <w:pPr>
              <w:spacing w:after="0"/>
              <w:rPr>
                <w:sz w:val="11"/>
                <w:szCs w:val="11"/>
                <w:color w:val="auto"/>
              </w:rPr>
            </w:pPr>
          </w:p>
        </w:tc>
        <w:tc>
          <w:tcPr>
            <w:tcW w:w="2260" w:type="dxa"/>
            <w:vAlign w:val="bottom"/>
            <w:tcBorders>
              <w:right w:val="single" w:sz="8" w:color="auto"/>
            </w:tcBorders>
          </w:tcPr>
          <w:p>
            <w:pPr>
              <w:spacing w:after="0"/>
              <w:rPr>
                <w:sz w:val="11"/>
                <w:szCs w:val="11"/>
                <w:color w:val="auto"/>
              </w:rPr>
            </w:pPr>
          </w:p>
        </w:tc>
        <w:tc>
          <w:tcPr>
            <w:tcW w:w="54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2260" w:type="dxa"/>
            <w:vAlign w:val="bottom"/>
            <w:tcBorders>
              <w:right w:val="single" w:sz="8" w:color="auto"/>
            </w:tcBorders>
          </w:tcPr>
          <w:p>
            <w:pPr>
              <w:spacing w:after="0"/>
              <w:rPr>
                <w:sz w:val="18"/>
                <w:szCs w:val="18"/>
                <w:color w:val="auto"/>
              </w:rPr>
            </w:pPr>
          </w:p>
        </w:tc>
        <w:tc>
          <w:tcPr>
            <w:tcW w:w="5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1,161,826 (3)</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6"/>
        </w:trPr>
        <w:tc>
          <w:tcPr>
            <w:tcW w:w="2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EACH</w:t>
            </w:r>
          </w:p>
        </w:tc>
        <w:tc>
          <w:tcPr>
            <w:tcW w:w="2260" w:type="dxa"/>
            <w:vAlign w:val="bottom"/>
            <w:tcBorders>
              <w:right w:val="single" w:sz="8" w:color="auto"/>
            </w:tcBorders>
          </w:tcPr>
          <w:p>
            <w:pPr>
              <w:spacing w:after="0"/>
              <w:rPr>
                <w:sz w:val="7"/>
                <w:szCs w:val="7"/>
                <w:color w:val="auto"/>
              </w:rPr>
            </w:pPr>
          </w:p>
        </w:tc>
        <w:tc>
          <w:tcPr>
            <w:tcW w:w="5440" w:type="dxa"/>
            <w:vAlign w:val="bottom"/>
            <w:vMerge w:val="continue"/>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2240" w:type="dxa"/>
            <w:vAlign w:val="bottom"/>
            <w:vMerge w:val="continue"/>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3"/>
        </w:trPr>
        <w:tc>
          <w:tcPr>
            <w:tcW w:w="2240" w:type="dxa"/>
            <w:vAlign w:val="bottom"/>
            <w:vMerge w:val="continue"/>
          </w:tcPr>
          <w:p>
            <w:pPr>
              <w:spacing w:after="0"/>
              <w:rPr>
                <w:sz w:val="7"/>
                <w:szCs w:val="7"/>
                <w:color w:val="auto"/>
              </w:rPr>
            </w:pPr>
          </w:p>
        </w:tc>
        <w:tc>
          <w:tcPr>
            <w:tcW w:w="2260" w:type="dxa"/>
            <w:vAlign w:val="bottom"/>
            <w:tcBorders>
              <w:right w:val="single" w:sz="8" w:color="auto"/>
            </w:tcBorders>
            <w:vMerge w:val="restart"/>
          </w:tcPr>
          <w:p>
            <w:pPr>
              <w:ind w:left="1060"/>
              <w:spacing w:after="0"/>
              <w:rPr>
                <w:sz w:val="20"/>
                <w:szCs w:val="20"/>
                <w:color w:val="auto"/>
              </w:rPr>
            </w:pPr>
            <w:r>
              <w:rPr>
                <w:rFonts w:ascii="Times New Roman" w:cs="Times New Roman" w:eastAsia="Times New Roman" w:hAnsi="Times New Roman"/>
                <w:sz w:val="18"/>
                <w:szCs w:val="18"/>
                <w:color w:val="auto"/>
              </w:rPr>
              <w:t>7.</w:t>
            </w:r>
          </w:p>
        </w:tc>
        <w:tc>
          <w:tcPr>
            <w:tcW w:w="5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SOLE DISPOSITIVE POWER</w:t>
            </w: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3"/>
        </w:trPr>
        <w:tc>
          <w:tcPr>
            <w:tcW w:w="2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2260" w:type="dxa"/>
            <w:vAlign w:val="bottom"/>
            <w:tcBorders>
              <w:right w:val="single" w:sz="8" w:color="auto"/>
            </w:tcBorders>
            <w:vMerge w:val="continue"/>
          </w:tcPr>
          <w:p>
            <w:pPr>
              <w:spacing w:after="0"/>
              <w:rPr>
                <w:sz w:val="13"/>
                <w:szCs w:val="13"/>
                <w:color w:val="auto"/>
              </w:rPr>
            </w:pPr>
          </w:p>
        </w:tc>
        <w:tc>
          <w:tcPr>
            <w:tcW w:w="5440" w:type="dxa"/>
            <w:vAlign w:val="bottom"/>
            <w:vMerge w:val="continue"/>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2240" w:type="dxa"/>
            <w:vAlign w:val="bottom"/>
            <w:vMerge w:val="continue"/>
          </w:tcPr>
          <w:p>
            <w:pPr>
              <w:spacing w:after="0"/>
              <w:rPr>
                <w:sz w:val="5"/>
                <w:szCs w:val="5"/>
                <w:color w:val="auto"/>
              </w:rPr>
            </w:pPr>
          </w:p>
        </w:tc>
        <w:tc>
          <w:tcPr>
            <w:tcW w:w="2260" w:type="dxa"/>
            <w:vAlign w:val="bottom"/>
            <w:tcBorders>
              <w:right w:val="single" w:sz="8" w:color="auto"/>
            </w:tcBorders>
          </w:tcPr>
          <w:p>
            <w:pPr>
              <w:spacing w:after="0"/>
              <w:rPr>
                <w:sz w:val="5"/>
                <w:szCs w:val="5"/>
                <w:color w:val="auto"/>
              </w:rPr>
            </w:pPr>
          </w:p>
        </w:tc>
        <w:tc>
          <w:tcPr>
            <w:tcW w:w="5440" w:type="dxa"/>
            <w:vAlign w:val="bottom"/>
          </w:tcPr>
          <w:p>
            <w:pPr>
              <w:spacing w:after="0"/>
              <w:rPr>
                <w:sz w:val="5"/>
                <w:szCs w:val="5"/>
                <w:color w:val="auto"/>
              </w:rPr>
            </w:pPr>
          </w:p>
        </w:tc>
        <w:tc>
          <w:tcPr>
            <w:tcW w:w="1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PERSON</w:t>
            </w:r>
          </w:p>
        </w:tc>
        <w:tc>
          <w:tcPr>
            <w:tcW w:w="2260" w:type="dxa"/>
            <w:vAlign w:val="bottom"/>
            <w:tcBorders>
              <w:right w:val="single" w:sz="8" w:color="auto"/>
            </w:tcBorders>
          </w:tcPr>
          <w:p>
            <w:pPr>
              <w:spacing w:after="0"/>
              <w:rPr>
                <w:sz w:val="18"/>
                <w:szCs w:val="18"/>
                <w:color w:val="auto"/>
              </w:rPr>
            </w:pPr>
          </w:p>
        </w:tc>
        <w:tc>
          <w:tcPr>
            <w:tcW w:w="5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2240" w:type="dxa"/>
            <w:vAlign w:val="bottom"/>
            <w:vMerge w:val="restart"/>
          </w:tcPr>
          <w:p>
            <w:pPr>
              <w:jc w:val="center"/>
              <w:spacing w:after="0" w:line="160" w:lineRule="exact"/>
              <w:rPr>
                <w:sz w:val="20"/>
                <w:szCs w:val="20"/>
                <w:color w:val="auto"/>
              </w:rPr>
            </w:pPr>
            <w:r>
              <w:rPr>
                <w:rFonts w:ascii="Times New Roman" w:cs="Times New Roman" w:eastAsia="Times New Roman" w:hAnsi="Times New Roman"/>
                <w:sz w:val="18"/>
                <w:szCs w:val="18"/>
                <w:color w:val="auto"/>
                <w:w w:val="97"/>
              </w:rPr>
              <w:t>WITH</w:t>
            </w:r>
          </w:p>
        </w:tc>
        <w:tc>
          <w:tcPr>
            <w:tcW w:w="2260" w:type="dxa"/>
            <w:vAlign w:val="bottom"/>
            <w:tcBorders>
              <w:right w:val="single" w:sz="8" w:color="auto"/>
            </w:tcBorders>
          </w:tcPr>
          <w:p>
            <w:pPr>
              <w:spacing w:after="0"/>
              <w:rPr>
                <w:sz w:val="13"/>
                <w:szCs w:val="13"/>
                <w:color w:val="auto"/>
              </w:rPr>
            </w:pPr>
          </w:p>
        </w:tc>
        <w:tc>
          <w:tcPr>
            <w:tcW w:w="5440" w:type="dxa"/>
            <w:vAlign w:val="bottom"/>
            <w:vMerge w:val="continue"/>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240" w:type="dxa"/>
            <w:vAlign w:val="bottom"/>
            <w:vMerge w:val="continue"/>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40" w:type="dxa"/>
            <w:vAlign w:val="bottom"/>
          </w:tcPr>
          <w:p>
            <w:pPr>
              <w:spacing w:after="0"/>
              <w:rPr>
                <w:sz w:val="20"/>
                <w:szCs w:val="20"/>
                <w:color w:val="auto"/>
              </w:rPr>
            </w:pPr>
          </w:p>
        </w:tc>
        <w:tc>
          <w:tcPr>
            <w:tcW w:w="2260" w:type="dxa"/>
            <w:vAlign w:val="bottom"/>
            <w:tcBorders>
              <w:right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8.</w:t>
            </w:r>
          </w:p>
        </w:tc>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40" w:type="dxa"/>
            <w:vAlign w:val="bottom"/>
          </w:tcPr>
          <w:p>
            <w:pPr>
              <w:spacing w:after="0"/>
              <w:rPr>
                <w:sz w:val="24"/>
                <w:szCs w:val="24"/>
                <w:color w:val="auto"/>
              </w:rPr>
            </w:pPr>
          </w:p>
        </w:tc>
        <w:tc>
          <w:tcPr>
            <w:tcW w:w="2260" w:type="dxa"/>
            <w:vAlign w:val="bottom"/>
            <w:tcBorders>
              <w:right w:val="single" w:sz="8" w:color="auto"/>
            </w:tcBorders>
          </w:tcPr>
          <w:p>
            <w:pPr>
              <w:spacing w:after="0"/>
              <w:rPr>
                <w:sz w:val="24"/>
                <w:szCs w:val="24"/>
                <w:color w:val="auto"/>
              </w:rPr>
            </w:pPr>
          </w:p>
        </w:tc>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1,161,826 (3)</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40" w:type="dxa"/>
            <w:vAlign w:val="bottom"/>
            <w:tcBorders>
              <w:bottom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w:t>
            </w:r>
          </w:p>
        </w:tc>
        <w:tc>
          <w:tcPr>
            <w:tcW w:w="7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40" w:type="dxa"/>
            <w:vAlign w:val="bottom"/>
          </w:tcPr>
          <w:p>
            <w:pPr>
              <w:spacing w:after="0"/>
              <w:rPr>
                <w:sz w:val="24"/>
                <w:szCs w:val="24"/>
                <w:color w:val="auto"/>
              </w:rPr>
            </w:pPr>
          </w:p>
        </w:tc>
        <w:tc>
          <w:tcPr>
            <w:tcW w:w="2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1,161,826 (3)</w:t>
            </w:r>
          </w:p>
        </w:tc>
        <w:tc>
          <w:tcPr>
            <w:tcW w:w="5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w:t>
            </w:r>
          </w:p>
        </w:tc>
        <w:tc>
          <w:tcPr>
            <w:tcW w:w="7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1220" w:type="dxa"/>
            <w:vAlign w:val="bottom"/>
          </w:tcPr>
          <w:p>
            <w:pPr>
              <w:ind w:left="7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19"/>
        </w:trPr>
        <w:tc>
          <w:tcPr>
            <w:tcW w:w="224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54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11.</w:t>
            </w:r>
          </w:p>
        </w:tc>
        <w:tc>
          <w:tcPr>
            <w:tcW w:w="7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40" w:type="dxa"/>
            <w:vAlign w:val="bottom"/>
          </w:tcPr>
          <w:p>
            <w:pPr>
              <w:spacing w:after="0"/>
              <w:rPr>
                <w:sz w:val="24"/>
                <w:szCs w:val="24"/>
                <w:color w:val="auto"/>
              </w:rPr>
            </w:pPr>
          </w:p>
        </w:tc>
        <w:tc>
          <w:tcPr>
            <w:tcW w:w="2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4.09%</w:t>
            </w:r>
          </w:p>
        </w:tc>
        <w:tc>
          <w:tcPr>
            <w:tcW w:w="5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2320" w:right="6320" w:hanging="1263"/>
        <w:spacing w:after="0" w:line="532" w:lineRule="auto"/>
        <w:tabs>
          <w:tab w:leader="none" w:pos="23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 Comprised of shares of common stock held by Deerfield Partners,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CUSIP No.</w:t>
            </w:r>
          </w:p>
        </w:tc>
        <w:tc>
          <w:tcPr>
            <w:tcW w:w="44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032724106</w:t>
            </w:r>
          </w:p>
        </w:tc>
        <w:tc>
          <w:tcPr>
            <w:tcW w:w="4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13G</w:t>
            </w:r>
          </w:p>
        </w:tc>
        <w:tc>
          <w:tcPr>
            <w:tcW w:w="118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8"/>
              </w:rPr>
              <w:t>Page 6 of 9</w:t>
            </w:r>
          </w:p>
        </w:tc>
      </w:tr>
      <w:tr>
        <w:trPr>
          <w:trHeight w:val="459"/>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Name of Issuer:</w:t>
            </w:r>
          </w:p>
        </w:tc>
        <w:tc>
          <w:tcPr>
            <w:tcW w:w="46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439"/>
        </w:trPr>
        <w:tc>
          <w:tcPr>
            <w:tcW w:w="920" w:type="dxa"/>
            <w:vAlign w:val="bottom"/>
          </w:tcPr>
          <w:p>
            <w:pPr>
              <w:spacing w:after="0"/>
              <w:rPr>
                <w:sz w:val="24"/>
                <w:szCs w:val="24"/>
                <w:color w:val="auto"/>
              </w:rPr>
            </w:pPr>
          </w:p>
        </w:tc>
        <w:tc>
          <w:tcPr>
            <w:tcW w:w="4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AnaptysBio, Inc.</w:t>
            </w:r>
          </w:p>
        </w:tc>
        <w:tc>
          <w:tcPr>
            <w:tcW w:w="46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r>
      <w:tr>
        <w:trPr>
          <w:trHeight w:val="43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1(b).</w:t>
            </w: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Address of Issuer's Principal Executive Offices:</w:t>
            </w:r>
          </w:p>
        </w:tc>
        <w:tc>
          <w:tcPr>
            <w:tcW w:w="46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414"/>
        </w:trPr>
        <w:tc>
          <w:tcPr>
            <w:tcW w:w="920" w:type="dxa"/>
            <w:vAlign w:val="bottom"/>
          </w:tcPr>
          <w:p>
            <w:pPr>
              <w:spacing w:after="0"/>
              <w:rPr>
                <w:sz w:val="24"/>
                <w:szCs w:val="24"/>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10770 Wateridge Circle, Suite 210</w:t>
            </w:r>
          </w:p>
        </w:tc>
        <w:tc>
          <w:tcPr>
            <w:tcW w:w="46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41"/>
        </w:trPr>
        <w:tc>
          <w:tcPr>
            <w:tcW w:w="920" w:type="dxa"/>
            <w:vAlign w:val="bottom"/>
          </w:tcPr>
          <w:p>
            <w:pPr>
              <w:spacing w:after="0"/>
              <w:rPr>
                <w:sz w:val="20"/>
                <w:szCs w:val="20"/>
                <w:color w:val="auto"/>
              </w:rPr>
            </w:pPr>
          </w:p>
        </w:tc>
        <w:tc>
          <w:tcPr>
            <w:tcW w:w="4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San Diego, CA 92121</w:t>
            </w:r>
          </w:p>
        </w:tc>
        <w:tc>
          <w:tcPr>
            <w:tcW w:w="46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r>
      <w:tr>
        <w:trPr>
          <w:trHeight w:val="43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2(a).</w:t>
            </w: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Name of Person Filing:</w:t>
            </w:r>
          </w:p>
        </w:tc>
        <w:tc>
          <w:tcPr>
            <w:tcW w:w="46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439"/>
        </w:trPr>
        <w:tc>
          <w:tcPr>
            <w:tcW w:w="920" w:type="dxa"/>
            <w:vAlign w:val="bottom"/>
          </w:tcPr>
          <w:p>
            <w:pPr>
              <w:spacing w:after="0"/>
              <w:rPr>
                <w:sz w:val="24"/>
                <w:szCs w:val="24"/>
                <w:color w:val="auto"/>
              </w:rPr>
            </w:pPr>
          </w:p>
        </w:tc>
        <w:tc>
          <w:tcPr>
            <w:tcW w:w="91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James E. Flynn, Deerfield Mgmt, L.P., Deerfield Partners, L.P. and Deerfield Management Company, L.P.</w:t>
            </w:r>
          </w:p>
        </w:tc>
        <w:tc>
          <w:tcPr>
            <w:tcW w:w="1180" w:type="dxa"/>
            <w:vAlign w:val="bottom"/>
            <w:tcBorders>
              <w:bottom w:val="single" w:sz="8" w:color="auto"/>
            </w:tcBorders>
          </w:tcPr>
          <w:p>
            <w:pPr>
              <w:spacing w:after="0"/>
              <w:rPr>
                <w:sz w:val="24"/>
                <w:szCs w:val="24"/>
                <w:color w:val="auto"/>
              </w:rPr>
            </w:pPr>
          </w:p>
        </w:tc>
      </w:tr>
      <w:tr>
        <w:trPr>
          <w:trHeight w:val="43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2(b).</w:t>
            </w: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Address of Principal Business Office, or if None, Residence:</w:t>
            </w:r>
          </w:p>
        </w:tc>
        <w:tc>
          <w:tcPr>
            <w:tcW w:w="46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414"/>
        </w:trPr>
        <w:tc>
          <w:tcPr>
            <w:tcW w:w="920" w:type="dxa"/>
            <w:vAlign w:val="bottom"/>
          </w:tcPr>
          <w:p>
            <w:pPr>
              <w:spacing w:after="0"/>
              <w:rPr>
                <w:sz w:val="24"/>
                <w:szCs w:val="24"/>
                <w:color w:val="auto"/>
              </w:rPr>
            </w:pPr>
          </w:p>
        </w:tc>
        <w:tc>
          <w:tcPr>
            <w:tcW w:w="1032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James E. Flynn, Deerfield Mgmt, L.P., Deerfield Partners, L.P. and Deerfield Management Company, L.P., 345 Park Avenue South, 12th Floor,</w:t>
            </w:r>
          </w:p>
        </w:tc>
      </w:tr>
      <w:tr>
        <w:trPr>
          <w:trHeight w:val="241"/>
        </w:trPr>
        <w:tc>
          <w:tcPr>
            <w:tcW w:w="920" w:type="dxa"/>
            <w:vAlign w:val="bottom"/>
          </w:tcPr>
          <w:p>
            <w:pPr>
              <w:spacing w:after="0"/>
              <w:rPr>
                <w:sz w:val="20"/>
                <w:szCs w:val="20"/>
                <w:color w:val="auto"/>
              </w:rPr>
            </w:pPr>
          </w:p>
        </w:tc>
        <w:tc>
          <w:tcPr>
            <w:tcW w:w="4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New York, NY 10010</w:t>
            </w:r>
          </w:p>
        </w:tc>
        <w:tc>
          <w:tcPr>
            <w:tcW w:w="46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r>
      <w:tr>
        <w:trPr>
          <w:trHeight w:val="43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2(c).</w:t>
            </w: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Citizenship:</w:t>
            </w:r>
          </w:p>
        </w:tc>
        <w:tc>
          <w:tcPr>
            <w:tcW w:w="46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432"/>
        </w:trPr>
        <w:tc>
          <w:tcPr>
            <w:tcW w:w="920" w:type="dxa"/>
            <w:vAlign w:val="bottom"/>
          </w:tcPr>
          <w:p>
            <w:pPr>
              <w:spacing w:after="0"/>
              <w:rPr>
                <w:sz w:val="24"/>
                <w:szCs w:val="24"/>
                <w:color w:val="auto"/>
              </w:rPr>
            </w:pPr>
          </w:p>
        </w:tc>
        <w:tc>
          <w:tcPr>
            <w:tcW w:w="9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Deerfield Mgmt, L.P., Deerfield Management Company, L.P. and Deerfield Partners, L.P. - Delaware limited partnerships;</w:t>
            </w:r>
          </w:p>
        </w:tc>
        <w:tc>
          <w:tcPr>
            <w:tcW w:w="1180" w:type="dxa"/>
            <w:vAlign w:val="bottom"/>
          </w:tcPr>
          <w:p>
            <w:pPr>
              <w:spacing w:after="0"/>
              <w:rPr>
                <w:sz w:val="24"/>
                <w:szCs w:val="24"/>
                <w:color w:val="auto"/>
              </w:rPr>
            </w:pPr>
          </w:p>
        </w:tc>
      </w:tr>
      <w:tr>
        <w:trPr>
          <w:trHeight w:val="439"/>
        </w:trPr>
        <w:tc>
          <w:tcPr>
            <w:tcW w:w="920" w:type="dxa"/>
            <w:vAlign w:val="bottom"/>
          </w:tcPr>
          <w:p>
            <w:pPr>
              <w:spacing w:after="0"/>
              <w:rPr>
                <w:sz w:val="24"/>
                <w:szCs w:val="24"/>
                <w:color w:val="auto"/>
              </w:rPr>
            </w:pPr>
          </w:p>
        </w:tc>
        <w:tc>
          <w:tcPr>
            <w:tcW w:w="4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James E. Flynn – United States citizen</w:t>
            </w:r>
          </w:p>
        </w:tc>
        <w:tc>
          <w:tcPr>
            <w:tcW w:w="46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r>
      <w:tr>
        <w:trPr>
          <w:trHeight w:val="43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2(d).</w:t>
            </w: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Title of Class of Securities:</w:t>
            </w:r>
          </w:p>
        </w:tc>
        <w:tc>
          <w:tcPr>
            <w:tcW w:w="46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439"/>
        </w:trPr>
        <w:tc>
          <w:tcPr>
            <w:tcW w:w="920" w:type="dxa"/>
            <w:vAlign w:val="bottom"/>
          </w:tcPr>
          <w:p>
            <w:pPr>
              <w:spacing w:after="0"/>
              <w:rPr>
                <w:sz w:val="24"/>
                <w:szCs w:val="24"/>
                <w:color w:val="auto"/>
              </w:rPr>
            </w:pPr>
          </w:p>
        </w:tc>
        <w:tc>
          <w:tcPr>
            <w:tcW w:w="4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46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r>
      <w:tr>
        <w:trPr>
          <w:trHeight w:val="43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2(e).</w:t>
            </w: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CUSIP Number:</w:t>
            </w:r>
          </w:p>
        </w:tc>
        <w:tc>
          <w:tcPr>
            <w:tcW w:w="46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439"/>
        </w:trPr>
        <w:tc>
          <w:tcPr>
            <w:tcW w:w="920" w:type="dxa"/>
            <w:vAlign w:val="bottom"/>
          </w:tcPr>
          <w:p>
            <w:pPr>
              <w:spacing w:after="0"/>
              <w:rPr>
                <w:sz w:val="24"/>
                <w:szCs w:val="24"/>
                <w:color w:val="auto"/>
              </w:rPr>
            </w:pPr>
          </w:p>
        </w:tc>
        <w:tc>
          <w:tcPr>
            <w:tcW w:w="4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032724106</w:t>
            </w:r>
          </w:p>
        </w:tc>
        <w:tc>
          <w:tcPr>
            <w:tcW w:w="46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r>
      <w:tr>
        <w:trPr>
          <w:trHeight w:val="43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9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If This Statement is Filed Pursuant to Rule 13d-1(b), or 13d-2(b) or (c), Check Whether the Person Filing is a:</w:t>
            </w:r>
          </w:p>
        </w:tc>
        <w:tc>
          <w:tcPr>
            <w:tcW w:w="1180" w:type="dxa"/>
            <w:vAlign w:val="bottom"/>
          </w:tcPr>
          <w:p>
            <w:pPr>
              <w:spacing w:after="0"/>
              <w:rPr>
                <w:sz w:val="24"/>
                <w:szCs w:val="24"/>
                <w:color w:val="auto"/>
              </w:rPr>
            </w:pPr>
          </w:p>
        </w:tc>
      </w:tr>
    </w:tbl>
    <w:p>
      <w:pPr>
        <w:spacing w:after="0" w:line="169" w:lineRule="exact"/>
        <w:rPr>
          <w:sz w:val="20"/>
          <w:szCs w:val="20"/>
          <w:color w:val="auto"/>
        </w:rPr>
      </w:pPr>
    </w:p>
    <w:p>
      <w:pPr>
        <w:ind w:left="1060" w:hanging="656"/>
        <w:spacing w:after="0" w:line="207" w:lineRule="exact"/>
        <w:tabs>
          <w:tab w:leader="none" w:pos="1060" w:val="left"/>
        </w:tabs>
        <w:numPr>
          <w:ilvl w:val="0"/>
          <w:numId w:val="1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Broker or dealer registered under Section 15 of the Exchange Act.</w:t>
      </w:r>
    </w:p>
    <w:p>
      <w:pPr>
        <w:spacing w:after="0" w:line="225" w:lineRule="exact"/>
        <w:rPr>
          <w:rFonts w:ascii="Times New Roman" w:cs="Times New Roman" w:eastAsia="Times New Roman" w:hAnsi="Times New Roman"/>
          <w:sz w:val="18"/>
          <w:szCs w:val="18"/>
          <w:color w:val="auto"/>
        </w:rPr>
      </w:pPr>
    </w:p>
    <w:p>
      <w:pPr>
        <w:ind w:left="1060" w:hanging="656"/>
        <w:spacing w:after="0" w:line="207" w:lineRule="exact"/>
        <w:tabs>
          <w:tab w:leader="none" w:pos="1060" w:val="left"/>
        </w:tabs>
        <w:numPr>
          <w:ilvl w:val="0"/>
          <w:numId w:val="1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Bank as defined in Section 3(a)(6) of the Exchange Act.</w:t>
      </w:r>
    </w:p>
    <w:p>
      <w:pPr>
        <w:spacing w:after="0" w:line="225" w:lineRule="exact"/>
        <w:rPr>
          <w:rFonts w:ascii="Times New Roman" w:cs="Times New Roman" w:eastAsia="Times New Roman" w:hAnsi="Times New Roman"/>
          <w:sz w:val="18"/>
          <w:szCs w:val="18"/>
          <w:color w:val="auto"/>
        </w:rPr>
      </w:pPr>
    </w:p>
    <w:p>
      <w:pPr>
        <w:ind w:left="1060" w:hanging="656"/>
        <w:spacing w:after="0" w:line="207" w:lineRule="exact"/>
        <w:tabs>
          <w:tab w:leader="none" w:pos="1060" w:val="left"/>
        </w:tabs>
        <w:numPr>
          <w:ilvl w:val="0"/>
          <w:numId w:val="1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Insurance company as defined in Section 3(a)(19) of the Exchange Act.</w:t>
      </w:r>
    </w:p>
    <w:p>
      <w:pPr>
        <w:spacing w:after="0" w:line="225" w:lineRule="exact"/>
        <w:rPr>
          <w:rFonts w:ascii="Times New Roman" w:cs="Times New Roman" w:eastAsia="Times New Roman" w:hAnsi="Times New Roman"/>
          <w:sz w:val="18"/>
          <w:szCs w:val="18"/>
          <w:color w:val="auto"/>
        </w:rPr>
      </w:pPr>
    </w:p>
    <w:p>
      <w:pPr>
        <w:ind w:left="1060" w:hanging="656"/>
        <w:spacing w:after="0" w:line="207" w:lineRule="exact"/>
        <w:tabs>
          <w:tab w:leader="none" w:pos="1060" w:val="left"/>
        </w:tabs>
        <w:numPr>
          <w:ilvl w:val="0"/>
          <w:numId w:val="1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Investment company registered under Section 8 of the Investment Company Act.</w:t>
      </w:r>
    </w:p>
    <w:p>
      <w:pPr>
        <w:spacing w:after="0" w:line="225" w:lineRule="exact"/>
        <w:rPr>
          <w:rFonts w:ascii="Times New Roman" w:cs="Times New Roman" w:eastAsia="Times New Roman" w:hAnsi="Times New Roman"/>
          <w:sz w:val="18"/>
          <w:szCs w:val="18"/>
          <w:color w:val="auto"/>
        </w:rPr>
      </w:pPr>
    </w:p>
    <w:p>
      <w:pPr>
        <w:ind w:left="1060" w:hanging="656"/>
        <w:spacing w:after="0" w:line="207" w:lineRule="exact"/>
        <w:tabs>
          <w:tab w:leader="none" w:pos="1060" w:val="left"/>
        </w:tabs>
        <w:numPr>
          <w:ilvl w:val="0"/>
          <w:numId w:val="1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 investment adviser in accordance with Rule 13d-1(b)(1)(ii)(E);</w:t>
      </w:r>
    </w:p>
    <w:p>
      <w:pPr>
        <w:spacing w:after="0" w:line="225" w:lineRule="exact"/>
        <w:rPr>
          <w:rFonts w:ascii="Times New Roman" w:cs="Times New Roman" w:eastAsia="Times New Roman" w:hAnsi="Times New Roman"/>
          <w:sz w:val="18"/>
          <w:szCs w:val="18"/>
          <w:color w:val="auto"/>
        </w:rPr>
      </w:pPr>
    </w:p>
    <w:p>
      <w:pPr>
        <w:ind w:left="1060" w:hanging="656"/>
        <w:spacing w:after="0" w:line="207" w:lineRule="exact"/>
        <w:tabs>
          <w:tab w:leader="none" w:pos="1060" w:val="left"/>
        </w:tabs>
        <w:numPr>
          <w:ilvl w:val="0"/>
          <w:numId w:val="1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 employee benefit plan or endowment fund in accordance with Rule 13d-1(b)(1)(ii)(F);</w:t>
      </w:r>
    </w:p>
    <w:p>
      <w:pPr>
        <w:spacing w:after="0" w:line="225" w:lineRule="exact"/>
        <w:rPr>
          <w:rFonts w:ascii="Times New Roman" w:cs="Times New Roman" w:eastAsia="Times New Roman" w:hAnsi="Times New Roman"/>
          <w:sz w:val="18"/>
          <w:szCs w:val="18"/>
          <w:color w:val="auto"/>
        </w:rPr>
      </w:pPr>
    </w:p>
    <w:p>
      <w:pPr>
        <w:ind w:left="1060" w:hanging="656"/>
        <w:spacing w:after="0" w:line="207" w:lineRule="exact"/>
        <w:tabs>
          <w:tab w:leader="none" w:pos="1060" w:val="left"/>
        </w:tabs>
        <w:numPr>
          <w:ilvl w:val="0"/>
          <w:numId w:val="1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parent holding company or control person in accordance with Rule 13d-1(b)(1)(ii)(G);</w:t>
      </w:r>
    </w:p>
    <w:p>
      <w:pPr>
        <w:spacing w:after="0" w:line="225" w:lineRule="exact"/>
        <w:rPr>
          <w:rFonts w:ascii="Times New Roman" w:cs="Times New Roman" w:eastAsia="Times New Roman" w:hAnsi="Times New Roman"/>
          <w:sz w:val="18"/>
          <w:szCs w:val="18"/>
          <w:color w:val="auto"/>
        </w:rPr>
      </w:pPr>
    </w:p>
    <w:p>
      <w:pPr>
        <w:ind w:left="1060" w:hanging="656"/>
        <w:spacing w:after="0" w:line="207" w:lineRule="exact"/>
        <w:tabs>
          <w:tab w:leader="none" w:pos="1060" w:val="left"/>
        </w:tabs>
        <w:numPr>
          <w:ilvl w:val="0"/>
          <w:numId w:val="1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savings association as defined in Section 3(b) of the Federal Deposit Insurance Act;</w:t>
      </w:r>
    </w:p>
    <w:p>
      <w:pPr>
        <w:spacing w:after="0" w:line="225" w:lineRule="exact"/>
        <w:rPr>
          <w:rFonts w:ascii="Times New Roman" w:cs="Times New Roman" w:eastAsia="Times New Roman" w:hAnsi="Times New Roman"/>
          <w:sz w:val="18"/>
          <w:szCs w:val="18"/>
          <w:color w:val="auto"/>
        </w:rPr>
      </w:pPr>
    </w:p>
    <w:p>
      <w:pPr>
        <w:ind w:left="1060" w:hanging="656"/>
        <w:spacing w:after="0" w:line="207" w:lineRule="exact"/>
        <w:tabs>
          <w:tab w:leader="none" w:pos="1060" w:val="left"/>
        </w:tabs>
        <w:numPr>
          <w:ilvl w:val="0"/>
          <w:numId w:val="1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church plan that is excluded from the definition of an investment company under Section 3(c)(14) of the Investment Company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258445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tabs>
          <w:tab w:leader="none" w:pos="1180" w:val="left"/>
          <w:tab w:leader="none" w:pos="5460" w:val="left"/>
          <w:tab w:leader="none" w:pos="10400" w:val="left"/>
        </w:tabs>
        <w:rPr>
          <w:sz w:val="20"/>
          <w:szCs w:val="20"/>
          <w:color w:val="auto"/>
        </w:rPr>
      </w:pPr>
      <w:r>
        <w:rPr>
          <w:rFonts w:ascii="Times New Roman" w:cs="Times New Roman" w:eastAsia="Times New Roman" w:hAnsi="Times New Roman"/>
          <w:sz w:val="18"/>
          <w:szCs w:val="18"/>
          <w:color w:val="auto"/>
        </w:rPr>
        <w:t>CUSIP No.</w:t>
      </w:r>
      <w:r>
        <w:rPr>
          <w:sz w:val="20"/>
          <w:szCs w:val="20"/>
          <w:color w:val="auto"/>
        </w:rPr>
        <w:tab/>
      </w:r>
      <w:r>
        <w:rPr>
          <w:rFonts w:ascii="Times New Roman" w:cs="Times New Roman" w:eastAsia="Times New Roman" w:hAnsi="Times New Roman"/>
          <w:sz w:val="18"/>
          <w:szCs w:val="18"/>
          <w:color w:val="auto"/>
        </w:rPr>
        <w:t>032724106</w:t>
      </w:r>
      <w:r>
        <w:rPr>
          <w:sz w:val="20"/>
          <w:szCs w:val="20"/>
          <w:color w:val="auto"/>
        </w:rPr>
        <w:tab/>
      </w:r>
      <w:r>
        <w:rPr>
          <w:rFonts w:ascii="Times New Roman" w:cs="Times New Roman" w:eastAsia="Times New Roman" w:hAnsi="Times New Roman"/>
          <w:sz w:val="18"/>
          <w:szCs w:val="18"/>
          <w:color w:val="auto"/>
        </w:rPr>
        <w:t>13G</w:t>
      </w:r>
      <w:r>
        <w:rPr>
          <w:sz w:val="20"/>
          <w:szCs w:val="20"/>
          <w:color w:val="auto"/>
        </w:rPr>
        <w:tab/>
      </w:r>
      <w:r>
        <w:rPr>
          <w:rFonts w:ascii="Times New Roman" w:cs="Times New Roman" w:eastAsia="Times New Roman" w:hAnsi="Times New Roman"/>
          <w:sz w:val="18"/>
          <w:szCs w:val="18"/>
          <w:color w:val="auto"/>
        </w:rPr>
        <w:t>Page 7 of 9</w:t>
      </w:r>
    </w:p>
    <w:p>
      <w:pPr>
        <w:spacing w:after="0" w:line="200" w:lineRule="exact"/>
        <w:rPr>
          <w:sz w:val="20"/>
          <w:szCs w:val="20"/>
          <w:color w:val="auto"/>
        </w:rPr>
      </w:pPr>
    </w:p>
    <w:p>
      <w:pPr>
        <w:spacing w:after="0" w:line="239" w:lineRule="exact"/>
        <w:rPr>
          <w:sz w:val="20"/>
          <w:szCs w:val="20"/>
          <w:color w:val="auto"/>
        </w:rPr>
      </w:pPr>
    </w:p>
    <w:p>
      <w:pPr>
        <w:ind w:left="1060" w:hanging="656"/>
        <w:spacing w:after="0" w:line="207" w:lineRule="exact"/>
        <w:tabs>
          <w:tab w:leader="none" w:pos="1060" w:val="left"/>
        </w:tabs>
        <w:numPr>
          <w:ilvl w:val="0"/>
          <w:numId w:val="1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non-U.S. institution in accordance with Rule 13d-1(b)(1)(ii)(J);</w:t>
      </w:r>
    </w:p>
    <w:p>
      <w:pPr>
        <w:spacing w:after="0" w:line="225" w:lineRule="exact"/>
        <w:rPr>
          <w:rFonts w:ascii="Times New Roman" w:cs="Times New Roman" w:eastAsia="Times New Roman" w:hAnsi="Times New Roman"/>
          <w:sz w:val="18"/>
          <w:szCs w:val="18"/>
          <w:color w:val="auto"/>
        </w:rPr>
      </w:pPr>
    </w:p>
    <w:p>
      <w:pPr>
        <w:ind w:left="1060" w:hanging="656"/>
        <w:spacing w:after="0" w:line="207" w:lineRule="exact"/>
        <w:tabs>
          <w:tab w:leader="none" w:pos="1060" w:val="left"/>
        </w:tabs>
        <w:numPr>
          <w:ilvl w:val="0"/>
          <w:numId w:val="1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Group, in accordance with Rule 13d-1(b)(1)(ii)(K).</w:t>
      </w:r>
    </w:p>
    <w:p>
      <w:pPr>
        <w:spacing w:after="0" w:line="2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filing as a non-U.S. institution in accordance with Rule 13d-1(b)(1)(ii)(J), please specify the type of institution: _________________</w:t>
      </w:r>
    </w:p>
    <w:p>
      <w:pPr>
        <w:sectPr>
          <w:pgSz w:w="11900" w:h="16838" w:orient="portrait"/>
          <w:cols w:equalWidth="0" w:num="1">
            <w:col w:w="11240"/>
          </w:cols>
          <w:pgMar w:left="320" w:top="121" w:right="339" w:bottom="1440" w:gutter="0" w:footer="0" w:header="0"/>
        </w:sect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4.</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Ownership.</w:t>
      </w:r>
    </w:p>
    <w:p>
      <w:pPr>
        <w:spacing w:after="0" w:line="211" w:lineRule="exact"/>
        <w:rPr>
          <w:sz w:val="20"/>
          <w:szCs w:val="20"/>
          <w:color w:val="auto"/>
        </w:rPr>
      </w:pPr>
    </w:p>
    <w:p>
      <w:pPr>
        <w:sectPr>
          <w:pgSz w:w="11900" w:h="16838" w:orient="portrait"/>
          <w:cols w:equalWidth="0" w:num="2">
            <w:col w:w="520" w:space="400"/>
            <w:col w:w="10320"/>
          </w:cols>
          <w:pgMar w:left="320" w:top="121" w:right="339" w:bottom="1440" w:gutter="0" w:footer="0" w:header="0"/>
          <w:type w:val="continuous"/>
        </w:sectPr>
      </w:pPr>
    </w:p>
    <w:p>
      <w:pPr>
        <w:spacing w:after="0" w:line="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Provide the following information regarding the aggregate number and percentage of the class of securities of the issuer identified in Item 1.</w:t>
      </w:r>
    </w:p>
    <w:p>
      <w:pPr>
        <w:spacing w:after="0" w:line="225" w:lineRule="exact"/>
        <w:rPr>
          <w:sz w:val="20"/>
          <w:szCs w:val="20"/>
          <w:color w:val="auto"/>
        </w:rPr>
      </w:pPr>
    </w:p>
    <w:p>
      <w:pPr>
        <w:ind w:left="920" w:hanging="516"/>
        <w:spacing w:after="0"/>
        <w:tabs>
          <w:tab w:leader="none" w:pos="9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w:t>
      </w:r>
    </w:p>
    <w:p>
      <w:pPr>
        <w:spacing w:after="0" w:line="225" w:lineRule="exact"/>
        <w:rPr>
          <w:rFonts w:ascii="Times New Roman" w:cs="Times New Roman" w:eastAsia="Times New Roman" w:hAnsi="Times New Roman"/>
          <w:sz w:val="18"/>
          <w:szCs w:val="18"/>
          <w:color w:val="auto"/>
        </w:rPr>
      </w:pPr>
    </w:p>
    <w:p>
      <w:pPr>
        <w:ind w:left="9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Deerfield Mgmt, L.P. - 1,161,826 shares</w:t>
      </w:r>
    </w:p>
    <w:p>
      <w:pPr>
        <w:spacing w:after="0" w:line="27" w:lineRule="exact"/>
        <w:rPr>
          <w:rFonts w:ascii="Times New Roman" w:cs="Times New Roman" w:eastAsia="Times New Roman" w:hAnsi="Times New Roman"/>
          <w:sz w:val="18"/>
          <w:szCs w:val="18"/>
          <w:color w:val="auto"/>
        </w:rPr>
      </w:pPr>
    </w:p>
    <w:p>
      <w:pPr>
        <w:ind w:left="920" w:right="620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Deerfield Management Company, L.P. - 1,161,826 shares Deerfield Partners, L.P. - 1,161,826 shares</w:t>
      </w:r>
    </w:p>
    <w:p>
      <w:pPr>
        <w:ind w:left="9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James E. Flynn – 1,161,826 shares</w:t>
      </w:r>
    </w:p>
    <w:p>
      <w:pPr>
        <w:spacing w:after="0" w:line="233" w:lineRule="exact"/>
        <w:rPr>
          <w:rFonts w:ascii="Times New Roman" w:cs="Times New Roman" w:eastAsia="Times New Roman" w:hAnsi="Times New Roman"/>
          <w:sz w:val="18"/>
          <w:szCs w:val="18"/>
          <w:color w:val="auto"/>
        </w:rPr>
      </w:pPr>
    </w:p>
    <w:p>
      <w:pPr>
        <w:ind w:left="920" w:hanging="516"/>
        <w:spacing w:after="0"/>
        <w:tabs>
          <w:tab w:leader="none" w:pos="9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w:t>
      </w:r>
    </w:p>
    <w:p>
      <w:pPr>
        <w:spacing w:after="0" w:line="225" w:lineRule="exact"/>
        <w:rPr>
          <w:rFonts w:ascii="Times New Roman" w:cs="Times New Roman" w:eastAsia="Times New Roman" w:hAnsi="Times New Roman"/>
          <w:sz w:val="18"/>
          <w:szCs w:val="18"/>
          <w:color w:val="auto"/>
        </w:rPr>
      </w:pPr>
    </w:p>
    <w:p>
      <w:pPr>
        <w:ind w:left="9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Deerfield Mgmt, L.P. – 4.09%</w:t>
      </w:r>
    </w:p>
    <w:p>
      <w:pPr>
        <w:spacing w:after="0" w:line="27" w:lineRule="exact"/>
        <w:rPr>
          <w:rFonts w:ascii="Times New Roman" w:cs="Times New Roman" w:eastAsia="Times New Roman" w:hAnsi="Times New Roman"/>
          <w:sz w:val="18"/>
          <w:szCs w:val="18"/>
          <w:color w:val="auto"/>
        </w:rPr>
      </w:pPr>
    </w:p>
    <w:p>
      <w:pPr>
        <w:ind w:left="920" w:right="694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Deerfield Management Company, L.P. - 4.09% Deerfield Partners, L.P. – 4.09%</w:t>
      </w:r>
    </w:p>
    <w:p>
      <w:pPr>
        <w:ind w:left="9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James E. Flynn – 4.09%</w:t>
      </w:r>
    </w:p>
    <w:p>
      <w:pPr>
        <w:spacing w:after="0" w:line="233" w:lineRule="exact"/>
        <w:rPr>
          <w:rFonts w:ascii="Times New Roman" w:cs="Times New Roman" w:eastAsia="Times New Roman" w:hAnsi="Times New Roman"/>
          <w:sz w:val="18"/>
          <w:szCs w:val="18"/>
          <w:color w:val="auto"/>
        </w:rPr>
      </w:pPr>
    </w:p>
    <w:p>
      <w:pPr>
        <w:ind w:left="920" w:hanging="516"/>
        <w:spacing w:after="0"/>
        <w:tabs>
          <w:tab w:leader="none" w:pos="9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such person has**: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-273685</wp:posOffset>
            </wp:positionV>
            <wp:extent cx="655764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557645" cy="1714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-1250950</wp:posOffset>
            </wp:positionV>
            <wp:extent cx="655764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557645" cy="17145"/>
                    </a:xfrm>
                    <a:prstGeom prst="rect">
                      <a:avLst/>
                    </a:prstGeom>
                    <a:noFill/>
                  </pic:spPr>
                </pic:pic>
              </a:graphicData>
            </a:graphic>
          </wp:anchor>
        </w:drawing>
      </w:r>
    </w:p>
    <w:p>
      <w:pPr>
        <w:spacing w:after="0" w:line="205" w:lineRule="exact"/>
        <w:rPr>
          <w:sz w:val="20"/>
          <w:szCs w:val="20"/>
          <w:color w:val="auto"/>
        </w:rPr>
      </w:pPr>
    </w:p>
    <w:tbl>
      <w:tblPr>
        <w:tblLayout w:type="fixed"/>
        <w:tblInd w:w="920" w:type="dxa"/>
        <w:tblCellMar>
          <w:top w:w="0" w:type="dxa"/>
          <w:left w:w="0" w:type="dxa"/>
          <w:bottom w:w="0" w:type="dxa"/>
          <w:right w:w="0" w:type="dxa"/>
        </w:tblCellMar>
      </w:tblPr>
      <w:tr>
        <w:trPr>
          <w:trHeight w:val="241"/>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(i)</w:t>
            </w:r>
          </w:p>
        </w:tc>
        <w:tc>
          <w:tcPr>
            <w:tcW w:w="5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Sole power to vote or to direct the vote:</w:t>
            </w:r>
          </w:p>
        </w:tc>
        <w:tc>
          <w:tcPr>
            <w:tcW w:w="4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All Reporting Persons - 0</w:t>
            </w:r>
          </w:p>
        </w:tc>
      </w:tr>
      <w:tr>
        <w:trPr>
          <w:trHeight w:val="414"/>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(ii)</w:t>
            </w:r>
          </w:p>
        </w:tc>
        <w:tc>
          <w:tcPr>
            <w:tcW w:w="5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Shared power to vote or to direct the vote:</w:t>
            </w: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Deerfield Mgmt, L.P. - 1,161,826</w:t>
            </w:r>
          </w:p>
        </w:tc>
      </w:tr>
      <w:tr>
        <w:trPr>
          <w:trHeight w:val="216"/>
        </w:trPr>
        <w:tc>
          <w:tcPr>
            <w:tcW w:w="4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Deerfield Management Company, L.P. - 1,161,826</w:t>
            </w:r>
          </w:p>
        </w:tc>
      </w:tr>
      <w:tr>
        <w:trPr>
          <w:trHeight w:val="216"/>
        </w:trPr>
        <w:tc>
          <w:tcPr>
            <w:tcW w:w="4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Deerfield Partners, L.P. - 1,161,826</w:t>
            </w:r>
          </w:p>
        </w:tc>
      </w:tr>
      <w:tr>
        <w:trPr>
          <w:trHeight w:val="241"/>
        </w:trPr>
        <w:tc>
          <w:tcPr>
            <w:tcW w:w="42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4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James E. Flynn – 1,161,826</w:t>
            </w:r>
          </w:p>
        </w:tc>
      </w:tr>
      <w:tr>
        <w:trPr>
          <w:trHeight w:val="439"/>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(iii)</w:t>
            </w:r>
          </w:p>
        </w:tc>
        <w:tc>
          <w:tcPr>
            <w:tcW w:w="5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Sole power to dispose or to direct the disposition of:</w:t>
            </w:r>
          </w:p>
        </w:tc>
        <w:tc>
          <w:tcPr>
            <w:tcW w:w="4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All Reporting Persons - 0</w:t>
            </w:r>
          </w:p>
        </w:tc>
      </w:tr>
      <w:tr>
        <w:trPr>
          <w:trHeight w:val="414"/>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(iv)</w:t>
            </w:r>
          </w:p>
        </w:tc>
        <w:tc>
          <w:tcPr>
            <w:tcW w:w="5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Shared power to dispose or to direct the disposition of:</w:t>
            </w: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Deerfield Mgmt, L.P. - 1,161,826</w:t>
            </w:r>
          </w:p>
        </w:tc>
      </w:tr>
      <w:tr>
        <w:trPr>
          <w:trHeight w:val="216"/>
        </w:trPr>
        <w:tc>
          <w:tcPr>
            <w:tcW w:w="4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Deerfield Management Company, L.P. - 1,161,826</w:t>
            </w:r>
          </w:p>
        </w:tc>
      </w:tr>
      <w:tr>
        <w:trPr>
          <w:trHeight w:val="216"/>
        </w:trPr>
        <w:tc>
          <w:tcPr>
            <w:tcW w:w="4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Deerfield Partners, L.P. - 1,161,826</w:t>
            </w:r>
          </w:p>
        </w:tc>
      </w:tr>
      <w:tr>
        <w:trPr>
          <w:trHeight w:val="241"/>
        </w:trPr>
        <w:tc>
          <w:tcPr>
            <w:tcW w:w="42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4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James E. Flynn – 1,161,826</w:t>
            </w: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footnotes on cover pages which are 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 w:name="page8"/>
    <w:bookmarkEnd w:id="7"/>
    <w:p>
      <w:pPr>
        <w:spacing w:after="0"/>
        <w:tabs>
          <w:tab w:leader="none" w:pos="1180" w:val="left"/>
          <w:tab w:leader="none" w:pos="5460" w:val="left"/>
          <w:tab w:leader="none" w:pos="10400" w:val="left"/>
        </w:tabs>
        <w:rPr>
          <w:sz w:val="20"/>
          <w:szCs w:val="20"/>
          <w:color w:val="auto"/>
        </w:rPr>
      </w:pPr>
      <w:r>
        <w:rPr>
          <w:rFonts w:ascii="Times New Roman" w:cs="Times New Roman" w:eastAsia="Times New Roman" w:hAnsi="Times New Roman"/>
          <w:sz w:val="18"/>
          <w:szCs w:val="18"/>
          <w:color w:val="auto"/>
        </w:rPr>
        <w:t>CUSIP No.</w:t>
      </w:r>
      <w:r>
        <w:rPr>
          <w:sz w:val="20"/>
          <w:szCs w:val="20"/>
          <w:color w:val="auto"/>
        </w:rPr>
        <w:tab/>
      </w:r>
      <w:r>
        <w:rPr>
          <w:rFonts w:ascii="Times New Roman" w:cs="Times New Roman" w:eastAsia="Times New Roman" w:hAnsi="Times New Roman"/>
          <w:sz w:val="18"/>
          <w:szCs w:val="18"/>
          <w:color w:val="auto"/>
        </w:rPr>
        <w:t>032724106</w:t>
      </w:r>
      <w:r>
        <w:rPr>
          <w:sz w:val="20"/>
          <w:szCs w:val="20"/>
          <w:color w:val="auto"/>
        </w:rPr>
        <w:tab/>
      </w:r>
      <w:r>
        <w:rPr>
          <w:rFonts w:ascii="Times New Roman" w:cs="Times New Roman" w:eastAsia="Times New Roman" w:hAnsi="Times New Roman"/>
          <w:sz w:val="18"/>
          <w:szCs w:val="18"/>
          <w:color w:val="auto"/>
        </w:rPr>
        <w:t>13G</w:t>
      </w:r>
      <w:r>
        <w:rPr>
          <w:sz w:val="20"/>
          <w:szCs w:val="20"/>
          <w:color w:val="auto"/>
        </w:rPr>
        <w:tab/>
      </w:r>
      <w:r>
        <w:rPr>
          <w:rFonts w:ascii="Times New Roman" w:cs="Times New Roman" w:eastAsia="Times New Roman" w:hAnsi="Times New Roman"/>
          <w:sz w:val="18"/>
          <w:szCs w:val="18"/>
          <w:color w:val="auto"/>
        </w:rPr>
        <w:t>Page 8 of 9</w:t>
      </w:r>
    </w:p>
    <w:p>
      <w:pPr>
        <w:spacing w:after="0" w:line="25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Item 5.</w:t>
      </w:r>
      <w:r>
        <w:rPr>
          <w:sz w:val="20"/>
          <w:szCs w:val="20"/>
          <w:color w:val="auto"/>
        </w:rPr>
        <w:tab/>
      </w:r>
      <w:r>
        <w:rPr>
          <w:rFonts w:ascii="Times New Roman" w:cs="Times New Roman" w:eastAsia="Times New Roman" w:hAnsi="Times New Roman"/>
          <w:sz w:val="17"/>
          <w:szCs w:val="17"/>
          <w:color w:val="auto"/>
        </w:rPr>
        <w:t>Ownership of Five Percent or Less of a Class.</w:t>
      </w:r>
    </w:p>
    <w:p>
      <w:pPr>
        <w:spacing w:after="0" w:line="225" w:lineRule="exact"/>
        <w:rPr>
          <w:sz w:val="20"/>
          <w:szCs w:val="20"/>
          <w:color w:val="auto"/>
        </w:rPr>
      </w:pPr>
    </w:p>
    <w:p>
      <w:pPr>
        <w:ind w:right="200" w:firstLine="324"/>
        <w:spacing w:after="0" w:line="235" w:lineRule="exact"/>
        <w:rPr>
          <w:sz w:val="20"/>
          <w:szCs w:val="20"/>
          <w:color w:val="auto"/>
        </w:rPr>
      </w:pPr>
      <w:r>
        <w:rPr>
          <w:rFonts w:ascii="Times New Roman" w:cs="Times New Roman" w:eastAsia="Times New Roman" w:hAnsi="Times New Roman"/>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262255</wp:posOffset>
            </wp:positionV>
            <wp:extent cx="655764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55764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Item 6.</w:t>
      </w:r>
      <w:r>
        <w:rPr>
          <w:sz w:val="20"/>
          <w:szCs w:val="20"/>
          <w:color w:val="auto"/>
        </w:rPr>
        <w:tab/>
      </w:r>
      <w:r>
        <w:rPr>
          <w:rFonts w:ascii="Times New Roman" w:cs="Times New Roman" w:eastAsia="Times New Roman" w:hAnsi="Times New Roman"/>
          <w:sz w:val="17"/>
          <w:szCs w:val="17"/>
          <w:color w:val="auto"/>
        </w:rPr>
        <w:t>Ownership of More Than Five Percent on Behalf of Another Person.</w:t>
      </w:r>
    </w:p>
    <w:p>
      <w:pPr>
        <w:spacing w:after="0" w:line="225" w:lineRule="exact"/>
        <w:rPr>
          <w:sz w:val="20"/>
          <w:szCs w:val="20"/>
          <w:color w:val="auto"/>
        </w:rPr>
      </w:pPr>
    </w:p>
    <w:p>
      <w:pPr>
        <w:ind w:right="360" w:firstLine="324"/>
        <w:spacing w:after="0" w:line="261" w:lineRule="auto"/>
        <w:rPr>
          <w:sz w:val="20"/>
          <w:szCs w:val="20"/>
          <w:color w:val="auto"/>
        </w:rPr>
      </w:pPr>
      <w:r>
        <w:rPr>
          <w:rFonts w:ascii="Times New Roman" w:cs="Times New Roman" w:eastAsia="Times New Roman" w:hAnsi="Times New Roman"/>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five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8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17145</wp:posOffset>
            </wp:positionV>
            <wp:extent cx="655764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557645" cy="17145"/>
                    </a:xfrm>
                    <a:prstGeom prst="rect">
                      <a:avLst/>
                    </a:prstGeom>
                    <a:noFill/>
                  </pic:spPr>
                </pic:pic>
              </a:graphicData>
            </a:graphic>
          </wp:anchor>
        </w:drawing>
      </w:r>
    </w:p>
    <w:p>
      <w:pPr>
        <w:spacing w:after="0" w:line="232" w:lineRule="exact"/>
        <w:rPr>
          <w:sz w:val="20"/>
          <w:szCs w:val="20"/>
          <w:color w:val="auto"/>
        </w:rPr>
      </w:pPr>
    </w:p>
    <w:p>
      <w:pPr>
        <w:ind w:left="920" w:right="40" w:hanging="903"/>
        <w:spacing w:after="0" w:line="282" w:lineRule="auto"/>
        <w:tabs>
          <w:tab w:leader="none" w:pos="900" w:val="left"/>
        </w:tabs>
        <w:rPr>
          <w:sz w:val="20"/>
          <w:szCs w:val="20"/>
          <w:color w:val="auto"/>
        </w:rPr>
      </w:pPr>
      <w:r>
        <w:rPr>
          <w:rFonts w:ascii="Times New Roman" w:cs="Times New Roman" w:eastAsia="Times New Roman" w:hAnsi="Times New Roman"/>
          <w:sz w:val="18"/>
          <w:szCs w:val="18"/>
          <w:color w:val="auto"/>
        </w:rPr>
        <w:t>Item 7.</w:t>
      </w:r>
      <w:r>
        <w:rPr>
          <w:sz w:val="20"/>
          <w:szCs w:val="20"/>
          <w:color w:val="auto"/>
        </w:rPr>
        <w:tab/>
      </w:r>
      <w:r>
        <w:rPr>
          <w:rFonts w:ascii="Times New Roman" w:cs="Times New Roman" w:eastAsia="Times New Roman" w:hAnsi="Times New Roman"/>
          <w:sz w:val="18"/>
          <w:szCs w:val="18"/>
          <w:color w:val="auto"/>
        </w:rPr>
        <w:t>Identification and Classification of the Subsidiary Which Acquired the Security Being Reported on by the Parent Holding Company or Control Person.</w:t>
      </w:r>
    </w:p>
    <w:p>
      <w:pPr>
        <w:spacing w:after="0" w:line="162" w:lineRule="exact"/>
        <w:rPr>
          <w:sz w:val="20"/>
          <w:szCs w:val="20"/>
          <w:color w:val="auto"/>
        </w:rPr>
      </w:pPr>
    </w:p>
    <w:p>
      <w:pPr>
        <w:ind w:right="260" w:firstLine="324"/>
        <w:spacing w:after="0" w:line="266" w:lineRule="auto"/>
        <w:rPr>
          <w:sz w:val="20"/>
          <w:szCs w:val="20"/>
          <w:color w:val="auto"/>
        </w:rPr>
      </w:pPr>
      <w:r>
        <w:rPr>
          <w:rFonts w:ascii="Times New Roman" w:cs="Times New Roman" w:eastAsia="Times New Roman" w:hAnsi="Times New Roman"/>
          <w:sz w:val="18"/>
          <w:szCs w:val="18"/>
          <w:color w:val="auto"/>
        </w:rPr>
        <w:t>If a parent holding company or Control person has filed this schedule, pursuant to Rule 13d-1(b)(1)(ii)(G), so indicate under Item 3(g) and attach an exhibit stating the identity and the Item 3 classification of the relevant subsidiary. If a parent holding company or control person has filed this schedule pursuant to Rule 13d-1(c) or Rule 13d-1(d), attach an exhibit stating the identification of the relevant subsidiary.</w:t>
      </w:r>
    </w:p>
    <w:p>
      <w:pPr>
        <w:spacing w:after="0" w:line="17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17145</wp:posOffset>
            </wp:positionV>
            <wp:extent cx="655764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557645" cy="17145"/>
                    </a:xfrm>
                    <a:prstGeom prst="rect">
                      <a:avLst/>
                    </a:prstGeom>
                    <a:noFill/>
                  </pic:spPr>
                </pic:pic>
              </a:graphicData>
            </a:graphic>
          </wp:anchor>
        </w:drawing>
      </w:r>
    </w:p>
    <w:p>
      <w:pPr>
        <w:spacing w:after="0" w:line="23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Item 8.</w:t>
      </w:r>
      <w:r>
        <w:rPr>
          <w:sz w:val="20"/>
          <w:szCs w:val="20"/>
          <w:color w:val="auto"/>
        </w:rPr>
        <w:tab/>
      </w:r>
      <w:r>
        <w:rPr>
          <w:rFonts w:ascii="Times New Roman" w:cs="Times New Roman" w:eastAsia="Times New Roman" w:hAnsi="Times New Roman"/>
          <w:sz w:val="17"/>
          <w:szCs w:val="17"/>
          <w:color w:val="auto"/>
        </w:rPr>
        <w:t>Identification and Classification of Members of the Group.</w:t>
      </w:r>
    </w:p>
    <w:p>
      <w:pPr>
        <w:spacing w:after="0" w:line="225" w:lineRule="exact"/>
        <w:rPr>
          <w:sz w:val="20"/>
          <w:szCs w:val="20"/>
          <w:color w:val="auto"/>
        </w:rPr>
      </w:pPr>
    </w:p>
    <w:p>
      <w:pPr>
        <w:jc w:val="both"/>
        <w:ind w:right="180" w:firstLine="324"/>
        <w:spacing w:after="0" w:line="266" w:lineRule="auto"/>
        <w:rPr>
          <w:sz w:val="20"/>
          <w:szCs w:val="20"/>
          <w:color w:val="auto"/>
        </w:rPr>
      </w:pPr>
      <w:r>
        <w:rPr>
          <w:rFonts w:ascii="Times New Roman" w:cs="Times New Roman" w:eastAsia="Times New Roman" w:hAnsi="Times New Roman"/>
          <w:sz w:val="18"/>
          <w:szCs w:val="18"/>
          <w:color w:val="auto"/>
        </w:rPr>
        <w:t>If a group has filed this schedule pursuant to ss.240.13d-1(b)(1)(ii)(J), so indicate under Item 3(j) and attach an exhibit stating the identity and Item 3 classification of each member of the group. If a group has filed this schedule pursuant to ss.240.13d-1(c) or ss.240.13d-1(d), attach an exhibit stating the identity of each member of the group.</w:t>
      </w:r>
    </w:p>
    <w:p>
      <w:pPr>
        <w:spacing w:after="0" w:line="17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See Exhibit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17145</wp:posOffset>
            </wp:positionV>
            <wp:extent cx="655764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557645" cy="17145"/>
                    </a:xfrm>
                    <a:prstGeom prst="rect">
                      <a:avLst/>
                    </a:prstGeom>
                    <a:noFill/>
                  </pic:spPr>
                </pic:pic>
              </a:graphicData>
            </a:graphic>
          </wp:anchor>
        </w:drawing>
      </w:r>
    </w:p>
    <w:p>
      <w:pPr>
        <w:spacing w:after="0" w:line="23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Item 9.</w:t>
      </w:r>
      <w:r>
        <w:rPr>
          <w:sz w:val="20"/>
          <w:szCs w:val="20"/>
          <w:color w:val="auto"/>
        </w:rPr>
        <w:tab/>
      </w:r>
      <w:r>
        <w:rPr>
          <w:rFonts w:ascii="Times New Roman" w:cs="Times New Roman" w:eastAsia="Times New Roman" w:hAnsi="Times New Roman"/>
          <w:sz w:val="17"/>
          <w:szCs w:val="17"/>
          <w:color w:val="auto"/>
        </w:rPr>
        <w:t>Notice of Dissolution of Group.</w:t>
      </w:r>
    </w:p>
    <w:p>
      <w:pPr>
        <w:spacing w:after="0" w:line="225" w:lineRule="exact"/>
        <w:rPr>
          <w:sz w:val="20"/>
          <w:szCs w:val="20"/>
          <w:color w:val="auto"/>
        </w:rPr>
      </w:pPr>
    </w:p>
    <w:p>
      <w:pPr>
        <w:jc w:val="both"/>
        <w:ind w:right="40" w:firstLine="324"/>
        <w:spacing w:after="0" w:line="282" w:lineRule="auto"/>
        <w:rPr>
          <w:sz w:val="20"/>
          <w:szCs w:val="20"/>
          <w:color w:val="auto"/>
        </w:rPr>
      </w:pPr>
      <w:r>
        <w:rPr>
          <w:rFonts w:ascii="Times New Roman" w:cs="Times New Roman" w:eastAsia="Times New Roman" w:hAnsi="Times New Roman"/>
          <w:sz w:val="18"/>
          <w:szCs w:val="18"/>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pacing w:after="0" w:line="16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17145</wp:posOffset>
            </wp:positionV>
            <wp:extent cx="655764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557645" cy="17145"/>
                    </a:xfrm>
                    <a:prstGeom prst="rect">
                      <a:avLst/>
                    </a:prstGeom>
                    <a:noFill/>
                  </pic:spPr>
                </pic:pic>
              </a:graphicData>
            </a:graphic>
          </wp:anchor>
        </w:drawing>
      </w:r>
    </w:p>
    <w:p>
      <w:pPr>
        <w:spacing w:after="0" w:line="23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Item 10.</w:t>
      </w:r>
      <w:r>
        <w:rPr>
          <w:sz w:val="20"/>
          <w:szCs w:val="20"/>
          <w:color w:val="auto"/>
        </w:rPr>
        <w:tab/>
      </w:r>
      <w:r>
        <w:rPr>
          <w:rFonts w:ascii="Times New Roman" w:cs="Times New Roman" w:eastAsia="Times New Roman" w:hAnsi="Times New Roman"/>
          <w:sz w:val="17"/>
          <w:szCs w:val="17"/>
          <w:color w:val="auto"/>
        </w:rPr>
        <w:t>Certifications.</w:t>
      </w:r>
    </w:p>
    <w:p>
      <w:pPr>
        <w:spacing w:after="0" w:line="225" w:lineRule="exact"/>
        <w:rPr>
          <w:sz w:val="20"/>
          <w:szCs w:val="20"/>
          <w:color w:val="auto"/>
        </w:rPr>
      </w:pPr>
    </w:p>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208915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tabs>
          <w:tab w:leader="none" w:pos="1180" w:val="left"/>
          <w:tab w:leader="none" w:pos="5460" w:val="left"/>
          <w:tab w:leader="none" w:pos="10400" w:val="left"/>
        </w:tabs>
        <w:rPr>
          <w:sz w:val="20"/>
          <w:szCs w:val="20"/>
          <w:color w:val="auto"/>
        </w:rPr>
      </w:pPr>
      <w:r>
        <w:rPr>
          <w:rFonts w:ascii="Times New Roman" w:cs="Times New Roman" w:eastAsia="Times New Roman" w:hAnsi="Times New Roman"/>
          <w:sz w:val="18"/>
          <w:szCs w:val="18"/>
          <w:color w:val="auto"/>
        </w:rPr>
        <w:t>CUSIP No.</w:t>
      </w:r>
      <w:r>
        <w:rPr>
          <w:sz w:val="20"/>
          <w:szCs w:val="20"/>
          <w:color w:val="auto"/>
        </w:rPr>
        <w:tab/>
      </w:r>
      <w:r>
        <w:rPr>
          <w:rFonts w:ascii="Times New Roman" w:cs="Times New Roman" w:eastAsia="Times New Roman" w:hAnsi="Times New Roman"/>
          <w:sz w:val="18"/>
          <w:szCs w:val="18"/>
          <w:color w:val="auto"/>
        </w:rPr>
        <w:t>032724106</w:t>
      </w:r>
      <w:r>
        <w:rPr>
          <w:sz w:val="20"/>
          <w:szCs w:val="20"/>
          <w:color w:val="auto"/>
        </w:rPr>
        <w:tab/>
      </w:r>
      <w:r>
        <w:rPr>
          <w:rFonts w:ascii="Times New Roman" w:cs="Times New Roman" w:eastAsia="Times New Roman" w:hAnsi="Times New Roman"/>
          <w:sz w:val="18"/>
          <w:szCs w:val="18"/>
          <w:color w:val="auto"/>
        </w:rPr>
        <w:t>13G</w:t>
      </w:r>
      <w:r>
        <w:rPr>
          <w:sz w:val="20"/>
          <w:szCs w:val="20"/>
          <w:color w:val="auto"/>
        </w:rPr>
        <w:tab/>
      </w:r>
      <w:r>
        <w:rPr>
          <w:rFonts w:ascii="Times New Roman" w:cs="Times New Roman" w:eastAsia="Times New Roman" w:hAnsi="Times New Roman"/>
          <w:sz w:val="18"/>
          <w:szCs w:val="18"/>
          <w:color w:val="auto"/>
        </w:rPr>
        <w:t>Page 9 of 9</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ind w:right="460" w:firstLine="324"/>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DEERFIELD MGMT, 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J.E. Flynn Capital, LLC, General Partner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Jonathan Isler</w:t>
      </w:r>
    </w:p>
    <w:p>
      <w:pPr>
        <w:spacing w:after="0" w:line="2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Jonathan Isler, Attorney-In-Fact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DEERFIELD MANAGEMENT COMPANY, 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Flynn Management LLC, General Partner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Jonathan Isler</w:t>
      </w:r>
    </w:p>
    <w:p>
      <w:pPr>
        <w:spacing w:after="0" w:line="2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Jonathan Isler, Attorney-In-Fact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DEERFIELD PARTNERS, 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Deerfield Mgmt, L.P., General Partner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J.E. Flynn Capital, LLC, General Partner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Jonathan Isler</w:t>
      </w:r>
    </w:p>
    <w:p>
      <w:pPr>
        <w:spacing w:after="0" w:line="2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Jonathan Isler, Attorney-In-Fact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JAMES E. FLYNN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Jonathan Isler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Jonathan Isler, Attorney-In-Fact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10,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jc w:val="center"/>
        <w:ind w:right="-259"/>
        <w:spacing w:after="0"/>
        <w:rPr>
          <w:sz w:val="20"/>
          <w:szCs w:val="20"/>
          <w:color w:val="auto"/>
        </w:rPr>
      </w:pPr>
      <w:r>
        <w:rPr>
          <w:rFonts w:ascii="Times New Roman" w:cs="Times New Roman" w:eastAsia="Times New Roman" w:hAnsi="Times New Roman"/>
          <w:sz w:val="18"/>
          <w:szCs w:val="18"/>
          <w:color w:val="auto"/>
        </w:rPr>
        <w:t>Exhibit List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A. Joint Filing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B. Item 8 Statement.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C. Power of Attorney (1).</w:t>
      </w:r>
    </w:p>
    <w:p>
      <w:pPr>
        <w:spacing w:after="0" w:line="225" w:lineRule="exact"/>
        <w:rPr>
          <w:sz w:val="20"/>
          <w:szCs w:val="20"/>
          <w:color w:val="auto"/>
        </w:rPr>
      </w:pPr>
    </w:p>
    <w:p>
      <w:pPr>
        <w:jc w:val="both"/>
        <w:ind w:firstLine="8"/>
        <w:spacing w:after="0" w:line="312" w:lineRule="auto"/>
        <w:tabs>
          <w:tab w:leader="none" w:pos="255"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Power of Attorney previously filed as Exhibit 24 to a Form 4 with regard to DA32 Life Science Tech Acquisition Corp. filed with the Securities and Exchange Commission on August 3, 2021 by Deerfield Partners, L.P., Deerfield Mgmt, L.P., Deerfield Management Company, L.P. and James E. Flynn.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320" w:top="121" w:right="5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auto"/>
        </w:rPr>
        <w:t>Exhibit A</w:t>
      </w:r>
    </w:p>
    <w:p>
      <w:pPr>
        <w:spacing w:after="0" w:line="22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Joint Filing Agreement</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undersigned agree that this Schedule 13G, and all amendments thereto, relating to the Common Stock of AnaptysBio, Inc. shall be filed on behalf of the undersigned.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DEERFIELD MGMT, 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J.E. Flynn Capital, LLC, General Partner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Jonathan Isler</w:t>
      </w:r>
    </w:p>
    <w:p>
      <w:pPr>
        <w:spacing w:after="0" w:line="2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Jonathan Isler, Attorney-In-Fact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DEERFIELD MANAGEMENT COMPANY, 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Flynn Management LLC, General Partner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Jonathan Isler</w:t>
      </w:r>
    </w:p>
    <w:p>
      <w:pPr>
        <w:spacing w:after="0" w:line="2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Jonathan Isler, Attorney-In-Fact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DEERFIELD PARTNERS, 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Deerfield Mgmt, L.P., General Partner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J.E. Flynn Capital, LLC, General Partner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Jonathan Isler</w:t>
      </w:r>
    </w:p>
    <w:p>
      <w:pPr>
        <w:spacing w:after="0" w:line="2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Jonathan Isler, Attorney-In-Fact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JAMES E. FLYNN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Jonathan Isler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Jonathan Isler,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320" w:top="337" w:right="559" w:bottom="1440" w:gutter="0" w:footer="0" w:header="0"/>
        </w:sectPr>
      </w:pPr>
    </w:p>
    <w:bookmarkStart w:id="11" w:name="page12"/>
    <w:bookmarkEnd w:id="11"/>
    <w:p>
      <w:pPr>
        <w:jc w:val="center"/>
        <w:ind w:right="-219"/>
        <w:spacing w:after="0"/>
        <w:rPr>
          <w:sz w:val="20"/>
          <w:szCs w:val="20"/>
          <w:color w:val="auto"/>
        </w:rPr>
      </w:pPr>
      <w:r>
        <w:rPr>
          <w:rFonts w:ascii="Times New Roman" w:cs="Times New Roman" w:eastAsia="Times New Roman" w:hAnsi="Times New Roman"/>
          <w:sz w:val="18"/>
          <w:szCs w:val="18"/>
          <w:color w:val="auto"/>
        </w:rPr>
        <w:t>Exhibit B</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Due to the relationships between them, the reporting persons hereunder may be deemed to constitute a “group” with one another for purposes of Section 13(d)(3) of the Securities Exchange Act of 1934.</w:t>
      </w:r>
    </w:p>
    <w:sectPr>
      <w:pgSz w:w="11900" w:h="16838" w:orient="portrait"/>
      <w:cols w:equalWidth="0" w:num="1">
        <w:col w:w="11040"/>
      </w:cols>
      <w:pgMar w:left="320" w:top="337"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1."/>
      <w:numFmt w:val="decimal"/>
      <w:start w:val="1"/>
    </w:lvl>
  </w:abstractNum>
  <w:abstractNum w:abstractNumId="5">
    <w:nsid w:val="1F16E9E8"/>
    <w:multiLevelType w:val="hybridMultilevel"/>
    <w:lvl w:ilvl="0">
      <w:lvlJc w:val="left"/>
      <w:lvlText w:val="%1."/>
      <w:numFmt w:val="decimal"/>
      <w:start w:val="12"/>
    </w:lvl>
  </w:abstractNum>
  <w:abstractNum w:abstractNumId="6">
    <w:nsid w:val="1190CDE7"/>
    <w:multiLevelType w:val="hybridMultilevel"/>
    <w:lvl w:ilvl="0">
      <w:lvlJc w:val="left"/>
      <w:lvlText w:val="%1."/>
      <w:numFmt w:val="decimal"/>
      <w:start w:val="1"/>
    </w:lvl>
  </w:abstractNum>
  <w:abstractNum w:abstractNumId="7">
    <w:nsid w:val="66EF438D"/>
    <w:multiLevelType w:val="hybridMultilevel"/>
    <w:lvl w:ilvl="0">
      <w:lvlJc w:val="left"/>
      <w:lvlText w:val="%1."/>
      <w:numFmt w:val="decimal"/>
      <w:start w:val="12"/>
    </w:lvl>
  </w:abstractNum>
  <w:abstractNum w:abstractNumId="8">
    <w:nsid w:val="140E0F76"/>
    <w:multiLevelType w:val="hybridMultilevel"/>
    <w:lvl w:ilvl="0">
      <w:lvlJc w:val="left"/>
      <w:lvlText w:val="%1."/>
      <w:numFmt w:val="decimal"/>
      <w:start w:val="1"/>
    </w:lvl>
  </w:abstractNum>
  <w:abstractNum w:abstractNumId="9">
    <w:nsid w:val="3352255A"/>
    <w:multiLevelType w:val="hybridMultilevel"/>
    <w:lvl w:ilvl="0">
      <w:lvlJc w:val="left"/>
      <w:lvlText w:val="%1."/>
      <w:numFmt w:val="decimal"/>
      <w:start w:val="12"/>
    </w:lvl>
  </w:abstractNum>
  <w:abstractNum w:abstractNumId="10">
    <w:nsid w:val="109CF92E"/>
    <w:multiLevelType w:val="hybridMultilevel"/>
    <w:lvl w:ilvl="0">
      <w:lvlJc w:val="left"/>
      <w:lvlText w:val="%1."/>
      <w:numFmt w:val="decimal"/>
      <w:start w:val="1"/>
    </w:lvl>
  </w:abstractNum>
  <w:abstractNum w:abstractNumId="11">
    <w:nsid w:val="DED7263"/>
    <w:multiLevelType w:val="hybridMultilevel"/>
    <w:lvl w:ilvl="0">
      <w:lvlJc w:val="left"/>
      <w:lvlText w:val="%1."/>
      <w:numFmt w:val="decimal"/>
      <w:start w:val="12"/>
    </w:lvl>
  </w:abstractNum>
  <w:abstractNum w:abstractNumId="12">
    <w:nsid w:val="7FDCC233"/>
    <w:multiLevelType w:val="hybridMultilevel"/>
    <w:lvl w:ilvl="0">
      <w:lvlJc w:val="left"/>
      <w:lvlText w:val="(%1)"/>
      <w:numFmt w:val="lowerLetter"/>
      <w:start w:val="1"/>
    </w:lvl>
  </w:abstractNum>
  <w:abstractNum w:abstractNumId="13">
    <w:nsid w:val="1BEFD79F"/>
    <w:multiLevelType w:val="hybridMultilevel"/>
    <w:lvl w:ilvl="0">
      <w:lvlJc w:val="left"/>
      <w:lvlText w:val="(%1)"/>
      <w:numFmt w:val="lowerLetter"/>
      <w:start w:val="10"/>
    </w:lvl>
  </w:abstractNum>
  <w:abstractNum w:abstractNumId="14">
    <w:nsid w:val="41A7C4C9"/>
    <w:multiLevelType w:val="hybridMultilevel"/>
    <w:lvl w:ilvl="0">
      <w:lvlJc w:val="left"/>
      <w:lvlText w:val="(%1)"/>
      <w:numFmt w:val="lowerLetter"/>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2023-02-10T08:41:12Z</dcterms:created>
  <dcterms:modified xsi:type="dcterms:W3CDTF">2023-02-10T08:41:12Z</dcterms:modified>
</cp:coreProperties>
</file>