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ANAPTYSBIO,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55,303.00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55,303.00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55,303.00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55,303.00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55,303.00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55,303.00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55,303.00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55,303.00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55,303.00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34"/>
        <w:gridCol w:w="8916"/>
        <w:gridCol w:w="155"/>
      </w:tblGrid>
      <w:tr>
        <w:trPr/>
        <w:tc>
          <w:tcPr>
            <w:tcW w:w="1134" w:type="dxa"/>
            <w:tcBorders/>
            <w:vAlign w:val="center"/>
          </w:tcPr>
          <w:p>
            <w:pPr>
              <w:pStyle w:val="TableContents"/>
              <w:bidi w:val="0"/>
              <w:spacing w:before="0" w:after="283"/>
              <w:jc w:val="left"/>
              <w:rPr/>
            </w:pPr>
            <w:r>
              <w:rPr/>
              <w:t>Item 1.</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issuer: </w:t>
            </w:r>
          </w:p>
          <w:p>
            <w:pPr>
              <w:pStyle w:val="TableContents"/>
              <w:bidi w:val="0"/>
              <w:spacing w:before="0" w:after="0"/>
              <w:jc w:val="left"/>
              <w:rPr/>
            </w:pPr>
            <w:r>
              <w:rPr/>
              <w:t>ANAPTYSBIO, INC</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10770 Wateridge Circle, Suite 210, San Diego, CA 92121</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2.</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shares of common stock, par value $0.001 per share ("Shares"), of AnaptysBio, Inc. held by an investment fund it manages; (ii) Point72 Capital Advisors, Inc. ("Point72 Capital Advisors Inc.") with respect to Shares held by an investment fund managed by Point72 Asset Management; and (iii) Steven A. Cohen ("Mr. Cohen") with respect to Shares beneficially owned by Point72 Asset Management and Point72 Capital Advisors Inc.</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Point72 Asset Management, Point72 Capital Advisors Inc., and Mr. Cohen is 72 Cummings Point Road,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3.</w:t>
            </w:r>
          </w:p>
        </w:tc>
        <w:tc>
          <w:tcPr>
            <w:tcW w:w="891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(f)</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(g)</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(h)</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(j)</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(k)</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9071" w:type="dxa"/>
            <w:gridSpan w:val="2"/>
            <w:tcBorders/>
            <w:vAlign w:val="center"/>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4.</w:t>
            </w:r>
          </w:p>
        </w:tc>
        <w:tc>
          <w:tcPr>
            <w:tcW w:w="891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March 31, 2026. Point72 Asset Management, Point72 Capital Advisors Inc., and Mr. Cohen own directly no Shares. Pursuant to an investment management agreement, Point72 Asset Management maintains investment and voting power with respect to the securities held by an investment fund it manages.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Securities Exchange Act of 1934,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0.2%  %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5.</w:t>
            </w:r>
          </w:p>
        </w:tc>
        <w:tc>
          <w:tcPr>
            <w:tcW w:w="891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6.</w:t>
            </w:r>
          </w:p>
        </w:tc>
        <w:tc>
          <w:tcPr>
            <w:tcW w:w="891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7.</w:t>
            </w:r>
          </w:p>
        </w:tc>
        <w:tc>
          <w:tcPr>
            <w:tcW w:w="891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8.</w:t>
            </w:r>
          </w:p>
        </w:tc>
        <w:tc>
          <w:tcPr>
            <w:tcW w:w="891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9.</w:t>
            </w:r>
          </w:p>
        </w:tc>
        <w:tc>
          <w:tcPr>
            <w:tcW w:w="891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1514</Words>
  <Characters>7671</Characters>
  <CharactersWithSpaces>9139</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