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415290</wp:posOffset>
            </wp:positionH>
            <wp:positionV relativeFrom="page">
              <wp:posOffset>8255</wp:posOffset>
            </wp:positionV>
            <wp:extent cx="6934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page">
              <wp:posOffset>415290</wp:posOffset>
            </wp:positionH>
            <wp:positionV relativeFrom="page">
              <wp:posOffset>50800</wp:posOffset>
            </wp:positionV>
            <wp:extent cx="6934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200" cy="8255"/>
                    </a:xfrm>
                    <a:prstGeom prst="rect">
                      <a:avLst/>
                    </a:prstGeom>
                    <a:noFill/>
                  </pic:spPr>
                </pic:pic>
              </a:graphicData>
            </a:graphic>
          </wp:anchor>
        </w:drawing>
        <w:t>UNITED STATES</w:t>
      </w:r>
    </w:p>
    <w:p>
      <w:pPr>
        <w:spacing w:after="0" w:line="24" w:lineRule="exact"/>
        <w:rPr>
          <w:sz w:val="24"/>
          <w:szCs w:val="24"/>
          <w:color w:val="auto"/>
        </w:rPr>
      </w:pPr>
    </w:p>
    <w:p>
      <w:pPr>
        <w:jc w:val="center"/>
        <w:ind w:right="-65"/>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
        <w:spacing w:after="0"/>
        <w:rPr>
          <w:sz w:val="20"/>
          <w:szCs w:val="20"/>
          <w:color w:val="auto"/>
        </w:rPr>
      </w:pPr>
      <w:r>
        <w:rPr>
          <w:rFonts w:ascii="Arial" w:cs="Arial" w:eastAsia="Arial" w:hAnsi="Arial"/>
          <w:sz w:val="21"/>
          <w:szCs w:val="21"/>
          <w:b w:val="1"/>
          <w:bCs w:val="1"/>
          <w:color w:val="auto"/>
        </w:rPr>
        <w:t>W</w:t>
      </w:r>
      <w:r>
        <w:rPr>
          <w:rFonts w:ascii="Arial" w:cs="Arial" w:eastAsia="Arial" w:hAnsi="Arial"/>
          <w:sz w:val="17"/>
          <w:szCs w:val="17"/>
          <w:b w:val="1"/>
          <w:bCs w:val="1"/>
          <w:color w:val="auto"/>
        </w:rPr>
        <w:t>ASHINGTON</w:t>
      </w:r>
      <w:r>
        <w:rPr>
          <w:rFonts w:ascii="Arial" w:cs="Arial" w:eastAsia="Arial" w:hAnsi="Arial"/>
          <w:sz w:val="21"/>
          <w:szCs w:val="21"/>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299085</wp:posOffset>
            </wp:positionV>
            <wp:extent cx="146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65"/>
        <w:spacing w:after="0"/>
        <w:rPr>
          <w:sz w:val="20"/>
          <w:szCs w:val="20"/>
          <w:color w:val="auto"/>
        </w:rPr>
      </w:pPr>
      <w:r>
        <w:rPr>
          <w:rFonts w:ascii="Arial" w:cs="Arial" w:eastAsia="Arial" w:hAnsi="Arial"/>
          <w:sz w:val="32"/>
          <w:szCs w:val="32"/>
          <w:b w:val="1"/>
          <w:bCs w:val="1"/>
          <w:color w:val="auto"/>
        </w:rPr>
        <w:t>SCHEDULE 13D</w:t>
      </w:r>
    </w:p>
    <w:p>
      <w:pPr>
        <w:spacing w:after="0" w:line="221" w:lineRule="exact"/>
        <w:rPr>
          <w:sz w:val="24"/>
          <w:szCs w:val="24"/>
          <w:color w:val="auto"/>
        </w:rPr>
      </w:pPr>
    </w:p>
    <w:p>
      <w:pPr>
        <w:jc w:val="center"/>
        <w:ind w:right="-65"/>
        <w:spacing w:after="0"/>
        <w:rPr>
          <w:sz w:val="20"/>
          <w:szCs w:val="20"/>
          <w:color w:val="auto"/>
        </w:rPr>
      </w:pPr>
      <w:r>
        <w:rPr>
          <w:rFonts w:ascii="Arial" w:cs="Arial" w:eastAsia="Arial" w:hAnsi="Arial"/>
          <w:sz w:val="21"/>
          <w:szCs w:val="21"/>
          <w:b w:val="1"/>
          <w:bCs w:val="1"/>
          <w:color w:val="auto"/>
        </w:rPr>
        <w:t>U</w:t>
      </w:r>
      <w:r>
        <w:rPr>
          <w:rFonts w:ascii="Arial" w:cs="Arial" w:eastAsia="Arial" w:hAnsi="Arial"/>
          <w:sz w:val="17"/>
          <w:szCs w:val="17"/>
          <w:b w:val="1"/>
          <w:bCs w:val="1"/>
          <w:color w:val="auto"/>
        </w:rPr>
        <w:t>NDER THE</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ECURITIES</w:t>
      </w:r>
      <w:r>
        <w:rPr>
          <w:rFonts w:ascii="Arial" w:cs="Arial" w:eastAsia="Arial" w:hAnsi="Arial"/>
          <w:sz w:val="21"/>
          <w:szCs w:val="21"/>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1"/>
          <w:szCs w:val="21"/>
          <w:b w:val="1"/>
          <w:bCs w:val="1"/>
          <w:color w:val="auto"/>
        </w:rPr>
        <w:t xml:space="preserve"> A</w:t>
      </w:r>
      <w:r>
        <w:rPr>
          <w:rFonts w:ascii="Arial" w:cs="Arial" w:eastAsia="Arial" w:hAnsi="Arial"/>
          <w:sz w:val="17"/>
          <w:szCs w:val="17"/>
          <w:b w:val="1"/>
          <w:bCs w:val="1"/>
          <w:color w:val="auto"/>
        </w:rPr>
        <w:t>CT OF</w:t>
      </w:r>
      <w:r>
        <w:rPr>
          <w:rFonts w:ascii="Arial" w:cs="Arial" w:eastAsia="Arial" w:hAnsi="Arial"/>
          <w:sz w:val="21"/>
          <w:szCs w:val="21"/>
          <w:b w:val="1"/>
          <w:bCs w:val="1"/>
          <w:color w:val="auto"/>
        </w:rPr>
        <w:t xml:space="preserve"> 1934</w:t>
      </w:r>
    </w:p>
    <w:p>
      <w:pPr>
        <w:spacing w:after="0" w:line="23" w:lineRule="exact"/>
        <w:rPr>
          <w:sz w:val="24"/>
          <w:szCs w:val="24"/>
          <w:color w:val="auto"/>
        </w:rPr>
      </w:pPr>
    </w:p>
    <w:p>
      <w:pPr>
        <w:jc w:val="center"/>
        <w:ind w:right="-65"/>
        <w:spacing w:after="0"/>
        <w:rPr>
          <w:sz w:val="20"/>
          <w:szCs w:val="20"/>
          <w:color w:val="auto"/>
        </w:rPr>
      </w:pPr>
      <w:r>
        <w:rPr>
          <w:rFonts w:ascii="Arial" w:cs="Arial" w:eastAsia="Arial" w:hAnsi="Arial"/>
          <w:sz w:val="21"/>
          <w:szCs w:val="21"/>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307975</wp:posOffset>
            </wp:positionV>
            <wp:extent cx="1461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65"/>
        <w:spacing w:after="0"/>
        <w:rPr>
          <w:sz w:val="20"/>
          <w:szCs w:val="20"/>
          <w:color w:val="auto"/>
        </w:rPr>
      </w:pPr>
      <w:r>
        <w:rPr>
          <w:rFonts w:ascii="Arial" w:cs="Arial" w:eastAsia="Arial" w:hAnsi="Arial"/>
          <w:sz w:val="39"/>
          <w:szCs w:val="39"/>
          <w:b w:val="1"/>
          <w:bCs w:val="1"/>
          <w:color w:val="auto"/>
        </w:rPr>
        <w:t>AnaptysBio, Inc.</w:t>
      </w:r>
    </w:p>
    <w:p>
      <w:pPr>
        <w:spacing w:after="0" w:line="41"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15"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19"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032724106</w:t>
      </w:r>
    </w:p>
    <w:p>
      <w:pPr>
        <w:spacing w:after="0" w:line="19"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Steve R. Bailey</w:t>
      </w:r>
    </w:p>
    <w:p>
      <w:pPr>
        <w:spacing w:after="0" w:line="24"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Frazier Healthcare Partners</w:t>
      </w:r>
    </w:p>
    <w:p>
      <w:pPr>
        <w:spacing w:after="0" w:line="7"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601 Union Street, Suite 3200</w:t>
      </w:r>
    </w:p>
    <w:p>
      <w:pPr>
        <w:spacing w:after="0" w:line="7"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Seattle, WA 98101</w:t>
      </w:r>
    </w:p>
    <w:p>
      <w:pPr>
        <w:spacing w:after="0" w:line="7"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Telephone: (206) 621-7200</w:t>
      </w:r>
    </w:p>
    <w:p>
      <w:pPr>
        <w:spacing w:after="0" w:line="2"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3"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December 31, 2018</w:t>
      </w:r>
    </w:p>
    <w:p>
      <w:pPr>
        <w:spacing w:after="0" w:line="19"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292735</wp:posOffset>
            </wp:positionV>
            <wp:extent cx="1461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6" w:right="120"/>
        <w:spacing w:after="0" w:line="231"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6934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pacing w:after="0" w:line="251" w:lineRule="exact"/>
        <w:rPr>
          <w:sz w:val="24"/>
          <w:szCs w:val="24"/>
          <w:color w:val="auto"/>
        </w:rPr>
      </w:pPr>
    </w:p>
    <w:p>
      <w:pPr>
        <w:ind w:left="6" w:right="260"/>
        <w:spacing w:after="0" w:line="27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34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pacing w:after="0" w:line="311" w:lineRule="exact"/>
        <w:rPr>
          <w:sz w:val="24"/>
          <w:szCs w:val="24"/>
          <w:color w:val="auto"/>
        </w:rPr>
      </w:pPr>
    </w:p>
    <w:p>
      <w:pPr>
        <w:ind w:left="426" w:hanging="426"/>
        <w:spacing w:after="0" w:line="301" w:lineRule="auto"/>
        <w:tabs>
          <w:tab w:leader="none" w:pos="42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2" w:lineRule="exact"/>
        <w:rPr>
          <w:sz w:val="24"/>
          <w:szCs w:val="24"/>
          <w:color w:val="auto"/>
        </w:rPr>
      </w:pPr>
    </w:p>
    <w:p>
      <w:pPr>
        <w:ind w:left="6"/>
        <w:spacing w:after="0" w:line="25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934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6934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ectPr>
          <w:pgSz w:w="12240" w:h="15840" w:orient="portrait"/>
          <w:cols w:equalWidth="0" w:num="1">
            <w:col w:w="10846"/>
          </w:cols>
          <w:pgMar w:left="654" w:top="266" w:right="7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032724106</w:t>
      </w:r>
    </w:p>
    <w:p>
      <w:pPr>
        <w:spacing w:after="0" w:line="261" w:lineRule="exact"/>
        <w:rPr>
          <w:sz w:val="20"/>
          <w:szCs w:val="20"/>
          <w:color w:val="auto"/>
        </w:rPr>
      </w:pPr>
    </w:p>
    <w:p>
      <w:pPr>
        <w:ind w:left="780" w:right="8120" w:hanging="541"/>
        <w:spacing w:after="0" w:line="453"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Frazier Healthcare V, L.P.</w:t>
      </w:r>
    </w:p>
    <w:p>
      <w:pPr>
        <w:spacing w:after="0" w:line="1" w:lineRule="exact"/>
        <w:rPr>
          <w:rFonts w:ascii="Arial" w:cs="Arial" w:eastAsia="Arial" w:hAnsi="Arial"/>
          <w:sz w:val="16"/>
          <w:szCs w:val="16"/>
          <w:color w:val="auto"/>
        </w:rPr>
      </w:pPr>
    </w:p>
    <w:p>
      <w:pPr>
        <w:ind w:left="780" w:hanging="541"/>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6942455" cy="6059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42455" cy="6059170"/>
                    </a:xfrm>
                    <a:prstGeom prst="rect">
                      <a:avLst/>
                    </a:prstGeom>
                    <a:noFill/>
                  </pic:spPr>
                </pic:pic>
              </a:graphicData>
            </a:graphic>
          </wp:anchor>
        </w:drawing>
      </w:r>
    </w:p>
    <w:p>
      <w:pPr>
        <w:ind w:left="780"/>
        <w:spacing w:after="0" w:line="204"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780" w:hanging="54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4" w:lineRule="exact"/>
        <w:rPr>
          <w:rFonts w:ascii="Arial" w:cs="Arial" w:eastAsia="Arial" w:hAnsi="Arial"/>
          <w:sz w:val="18"/>
          <w:szCs w:val="18"/>
          <w:color w:val="auto"/>
        </w:rPr>
      </w:pPr>
    </w:p>
    <w:p>
      <w:pPr>
        <w:ind w:left="780" w:hanging="54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3" w:lineRule="exact"/>
        <w:rPr>
          <w:rFonts w:ascii="Arial" w:cs="Arial" w:eastAsia="Arial" w:hAnsi="Arial"/>
          <w:sz w:val="18"/>
          <w:szCs w:val="18"/>
          <w:color w:val="auto"/>
        </w:rPr>
      </w:pPr>
    </w:p>
    <w:p>
      <w:pPr>
        <w:ind w:left="780" w:hanging="54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5"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80" w:right="7540" w:hanging="541"/>
        <w:spacing w:after="0" w:line="39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800" w:hanging="410"/>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3"/>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9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2,316,447 shares</w:t>
            </w:r>
          </w:p>
        </w:tc>
        <w:tc>
          <w:tcPr>
            <w:tcW w:w="0" w:type="dxa"/>
            <w:vAlign w:val="bottom"/>
          </w:tcPr>
          <w:p>
            <w:pPr>
              <w:spacing w:after="0"/>
              <w:rPr>
                <w:sz w:val="1"/>
                <w:szCs w:val="1"/>
                <w:color w:val="auto"/>
              </w:rPr>
            </w:pPr>
          </w:p>
        </w:tc>
      </w:tr>
      <w:tr>
        <w:trPr>
          <w:trHeight w:val="227"/>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2,316,447 shares</w:t>
      </w:r>
    </w:p>
    <w:p>
      <w:pPr>
        <w:spacing w:after="0" w:line="34" w:lineRule="exact"/>
        <w:rPr>
          <w:sz w:val="20"/>
          <w:szCs w:val="20"/>
          <w:color w:val="auto"/>
        </w:rPr>
      </w:pPr>
    </w:p>
    <w:p>
      <w:pPr>
        <w:ind w:left="740" w:right="5440" w:hanging="590"/>
        <w:spacing w:after="0" w:line="403" w:lineRule="auto"/>
        <w:tabs>
          <w:tab w:leader="none" w:pos="73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2,316,447 shares</w:t>
      </w:r>
    </w:p>
    <w:p>
      <w:pPr>
        <w:ind w:left="740" w:hanging="590"/>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5"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40" w:right="6340" w:hanging="590"/>
        <w:spacing w:after="0" w:line="399"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w:t>
      </w:r>
    </w:p>
    <w:p>
      <w:pPr>
        <w:spacing w:after="0" w:line="1" w:lineRule="exact"/>
        <w:rPr>
          <w:rFonts w:ascii="Arial" w:cs="Arial" w:eastAsia="Arial" w:hAnsi="Arial"/>
          <w:sz w:val="18"/>
          <w:szCs w:val="18"/>
          <w:color w:val="auto"/>
        </w:rPr>
      </w:pPr>
    </w:p>
    <w:p>
      <w:pPr>
        <w:ind w:left="740" w:hanging="590"/>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2240" w:h="15840" w:orient="portrait"/>
          <w:cols w:equalWidth="0" w:num="1">
            <w:col w:w="10920"/>
          </w:cols>
          <w:pgMar w:left="660" w:top="132" w:right="66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032724106</w:t>
      </w:r>
    </w:p>
    <w:p>
      <w:pPr>
        <w:spacing w:after="0" w:line="261" w:lineRule="exact"/>
        <w:rPr>
          <w:sz w:val="20"/>
          <w:szCs w:val="20"/>
          <w:color w:val="auto"/>
        </w:rPr>
      </w:pPr>
    </w:p>
    <w:p>
      <w:pPr>
        <w:ind w:left="780" w:right="8120" w:hanging="541"/>
        <w:spacing w:after="0" w:line="403"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 FHM V, L.P.</w:t>
      </w:r>
    </w:p>
    <w:p>
      <w:pPr>
        <w:ind w:left="780" w:hanging="541"/>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6942455" cy="6059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2455" cy="6059170"/>
                    </a:xfrm>
                    <a:prstGeom prst="rect">
                      <a:avLst/>
                    </a:prstGeom>
                    <a:noFill/>
                  </pic:spPr>
                </pic:pic>
              </a:graphicData>
            </a:graphic>
          </wp:anchor>
        </w:drawing>
      </w:r>
    </w:p>
    <w:p>
      <w:pPr>
        <w:ind w:left="780"/>
        <w:spacing w:after="0" w:line="204"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780" w:hanging="54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4" w:lineRule="exact"/>
        <w:rPr>
          <w:rFonts w:ascii="Arial" w:cs="Arial" w:eastAsia="Arial" w:hAnsi="Arial"/>
          <w:sz w:val="18"/>
          <w:szCs w:val="18"/>
          <w:color w:val="auto"/>
        </w:rPr>
      </w:pPr>
    </w:p>
    <w:p>
      <w:pPr>
        <w:ind w:left="780" w:hanging="54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3" w:lineRule="exact"/>
        <w:rPr>
          <w:rFonts w:ascii="Arial" w:cs="Arial" w:eastAsia="Arial" w:hAnsi="Arial"/>
          <w:sz w:val="18"/>
          <w:szCs w:val="18"/>
          <w:color w:val="auto"/>
        </w:rPr>
      </w:pPr>
    </w:p>
    <w:p>
      <w:pPr>
        <w:ind w:left="780" w:hanging="54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5"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80" w:right="7540" w:hanging="541"/>
        <w:spacing w:after="0" w:line="39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800" w:hanging="410"/>
        <w:spacing w:after="0"/>
        <w:tabs>
          <w:tab w:leader="none" w:pos="1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3"/>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9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2,316,447 shares</w:t>
            </w:r>
          </w:p>
        </w:tc>
        <w:tc>
          <w:tcPr>
            <w:tcW w:w="0" w:type="dxa"/>
            <w:vAlign w:val="bottom"/>
          </w:tcPr>
          <w:p>
            <w:pPr>
              <w:spacing w:after="0"/>
              <w:rPr>
                <w:sz w:val="1"/>
                <w:szCs w:val="1"/>
                <w:color w:val="auto"/>
              </w:rPr>
            </w:pPr>
          </w:p>
        </w:tc>
      </w:tr>
      <w:tr>
        <w:trPr>
          <w:trHeight w:val="227"/>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2,316,447 shares</w:t>
      </w:r>
    </w:p>
    <w:p>
      <w:pPr>
        <w:spacing w:after="0" w:line="34" w:lineRule="exact"/>
        <w:rPr>
          <w:sz w:val="20"/>
          <w:szCs w:val="20"/>
          <w:color w:val="auto"/>
        </w:rPr>
      </w:pPr>
    </w:p>
    <w:p>
      <w:pPr>
        <w:ind w:left="740" w:right="5440" w:hanging="590"/>
        <w:spacing w:after="0" w:line="403" w:lineRule="auto"/>
        <w:tabs>
          <w:tab w:leader="none" w:pos="73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2,316,447 shares</w:t>
      </w:r>
    </w:p>
    <w:p>
      <w:pPr>
        <w:ind w:left="740" w:hanging="590"/>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5"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40" w:right="6340" w:hanging="590"/>
        <w:spacing w:after="0" w:line="399"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w:t>
      </w:r>
    </w:p>
    <w:p>
      <w:pPr>
        <w:spacing w:after="0" w:line="1" w:lineRule="exact"/>
        <w:rPr>
          <w:rFonts w:ascii="Arial" w:cs="Arial" w:eastAsia="Arial" w:hAnsi="Arial"/>
          <w:sz w:val="18"/>
          <w:szCs w:val="18"/>
          <w:color w:val="auto"/>
        </w:rPr>
      </w:pPr>
    </w:p>
    <w:p>
      <w:pPr>
        <w:ind w:left="740" w:hanging="590"/>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2240" w:h="15840" w:orient="portrait"/>
          <w:cols w:equalWidth="0" w:num="1">
            <w:col w:w="10920"/>
          </w:cols>
          <w:pgMar w:left="660" w:top="132" w:right="66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032724106</w:t>
      </w:r>
    </w:p>
    <w:p>
      <w:pPr>
        <w:spacing w:after="0" w:line="261" w:lineRule="exact"/>
        <w:rPr>
          <w:sz w:val="20"/>
          <w:szCs w:val="20"/>
          <w:color w:val="auto"/>
        </w:rPr>
      </w:pPr>
    </w:p>
    <w:p>
      <w:pPr>
        <w:ind w:left="780" w:right="8120" w:hanging="541"/>
        <w:spacing w:after="0" w:line="403"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 FHM V, L.L.C.</w:t>
      </w:r>
    </w:p>
    <w:p>
      <w:pPr>
        <w:ind w:left="780" w:hanging="541"/>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6942455" cy="6059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42455" cy="6059170"/>
                    </a:xfrm>
                    <a:prstGeom prst="rect">
                      <a:avLst/>
                    </a:prstGeom>
                    <a:noFill/>
                  </pic:spPr>
                </pic:pic>
              </a:graphicData>
            </a:graphic>
          </wp:anchor>
        </w:drawing>
      </w:r>
    </w:p>
    <w:p>
      <w:pPr>
        <w:ind w:left="780"/>
        <w:spacing w:after="0" w:line="204"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780" w:hanging="54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4" w:lineRule="exact"/>
        <w:rPr>
          <w:rFonts w:ascii="Arial" w:cs="Arial" w:eastAsia="Arial" w:hAnsi="Arial"/>
          <w:sz w:val="18"/>
          <w:szCs w:val="18"/>
          <w:color w:val="auto"/>
        </w:rPr>
      </w:pPr>
    </w:p>
    <w:p>
      <w:pPr>
        <w:ind w:left="780" w:hanging="54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3" w:lineRule="exact"/>
        <w:rPr>
          <w:rFonts w:ascii="Arial" w:cs="Arial" w:eastAsia="Arial" w:hAnsi="Arial"/>
          <w:sz w:val="18"/>
          <w:szCs w:val="18"/>
          <w:color w:val="auto"/>
        </w:rPr>
      </w:pPr>
    </w:p>
    <w:p>
      <w:pPr>
        <w:ind w:left="780" w:hanging="54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5"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80" w:right="7540" w:hanging="541"/>
        <w:spacing w:after="0" w:line="39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800" w:hanging="410"/>
        <w:spacing w:after="0"/>
        <w:tabs>
          <w:tab w:leader="none" w:pos="1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3"/>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9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2,316,447 shares</w:t>
            </w:r>
          </w:p>
        </w:tc>
        <w:tc>
          <w:tcPr>
            <w:tcW w:w="0" w:type="dxa"/>
            <w:vAlign w:val="bottom"/>
          </w:tcPr>
          <w:p>
            <w:pPr>
              <w:spacing w:after="0"/>
              <w:rPr>
                <w:sz w:val="1"/>
                <w:szCs w:val="1"/>
                <w:color w:val="auto"/>
              </w:rPr>
            </w:pPr>
          </w:p>
        </w:tc>
      </w:tr>
      <w:tr>
        <w:trPr>
          <w:trHeight w:val="227"/>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2,316,447 shares</w:t>
      </w:r>
    </w:p>
    <w:p>
      <w:pPr>
        <w:spacing w:after="0" w:line="34" w:lineRule="exact"/>
        <w:rPr>
          <w:sz w:val="20"/>
          <w:szCs w:val="20"/>
          <w:color w:val="auto"/>
        </w:rPr>
      </w:pPr>
    </w:p>
    <w:p>
      <w:pPr>
        <w:ind w:left="740" w:right="5440" w:hanging="590"/>
        <w:spacing w:after="0" w:line="403" w:lineRule="auto"/>
        <w:tabs>
          <w:tab w:leader="none" w:pos="7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2,316,447 shares</w:t>
      </w:r>
    </w:p>
    <w:p>
      <w:pPr>
        <w:ind w:left="740" w:hanging="590"/>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5"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40" w:right="6340" w:hanging="590"/>
        <w:spacing w:after="0" w:line="399"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w:t>
      </w:r>
    </w:p>
    <w:p>
      <w:pPr>
        <w:spacing w:after="0" w:line="1" w:lineRule="exact"/>
        <w:rPr>
          <w:rFonts w:ascii="Arial" w:cs="Arial" w:eastAsia="Arial" w:hAnsi="Arial"/>
          <w:sz w:val="18"/>
          <w:szCs w:val="18"/>
          <w:color w:val="auto"/>
        </w:rPr>
      </w:pPr>
    </w:p>
    <w:p>
      <w:pPr>
        <w:ind w:left="740" w:hanging="590"/>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2240" w:h="15840" w:orient="portrait"/>
          <w:cols w:equalWidth="0" w:num="1">
            <w:col w:w="10920"/>
          </w:cols>
          <w:pgMar w:left="660" w:top="132" w:right="66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032724106</w:t>
      </w:r>
    </w:p>
    <w:p>
      <w:pPr>
        <w:spacing w:after="0" w:line="261" w:lineRule="exact"/>
        <w:rPr>
          <w:sz w:val="20"/>
          <w:szCs w:val="20"/>
          <w:color w:val="auto"/>
        </w:rPr>
      </w:pPr>
    </w:p>
    <w:p>
      <w:pPr>
        <w:jc w:val="both"/>
        <w:ind w:left="780" w:right="8120" w:hanging="541"/>
        <w:spacing w:after="0" w:line="453"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 of Reporting Persons. Frazier Healthcare VII, L.P.</w:t>
      </w:r>
    </w:p>
    <w:p>
      <w:pPr>
        <w:spacing w:after="0" w:line="1" w:lineRule="exact"/>
        <w:rPr>
          <w:rFonts w:ascii="Arial" w:cs="Arial" w:eastAsia="Arial" w:hAnsi="Arial"/>
          <w:sz w:val="16"/>
          <w:szCs w:val="16"/>
          <w:color w:val="auto"/>
        </w:rPr>
      </w:pPr>
    </w:p>
    <w:p>
      <w:pPr>
        <w:ind w:left="780" w:hanging="541"/>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6942455" cy="6059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42455" cy="6059170"/>
                    </a:xfrm>
                    <a:prstGeom prst="rect">
                      <a:avLst/>
                    </a:prstGeom>
                    <a:noFill/>
                  </pic:spPr>
                </pic:pic>
              </a:graphicData>
            </a:graphic>
          </wp:anchor>
        </w:drawing>
      </w:r>
    </w:p>
    <w:p>
      <w:pPr>
        <w:ind w:left="780"/>
        <w:spacing w:after="0" w:line="204"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780" w:hanging="54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4" w:lineRule="exact"/>
        <w:rPr>
          <w:rFonts w:ascii="Arial" w:cs="Arial" w:eastAsia="Arial" w:hAnsi="Arial"/>
          <w:sz w:val="18"/>
          <w:szCs w:val="18"/>
          <w:color w:val="auto"/>
        </w:rPr>
      </w:pPr>
    </w:p>
    <w:p>
      <w:pPr>
        <w:ind w:left="780" w:hanging="54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3" w:lineRule="exact"/>
        <w:rPr>
          <w:rFonts w:ascii="Arial" w:cs="Arial" w:eastAsia="Arial" w:hAnsi="Arial"/>
          <w:sz w:val="18"/>
          <w:szCs w:val="18"/>
          <w:color w:val="auto"/>
        </w:rPr>
      </w:pPr>
    </w:p>
    <w:p>
      <w:pPr>
        <w:ind w:left="780" w:hanging="54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5"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80" w:right="7540" w:hanging="541"/>
        <w:spacing w:after="0" w:line="39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800" w:hanging="410"/>
        <w:spacing w:after="0"/>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3"/>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9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2,316,447 shares</w:t>
            </w:r>
          </w:p>
        </w:tc>
        <w:tc>
          <w:tcPr>
            <w:tcW w:w="0" w:type="dxa"/>
            <w:vAlign w:val="bottom"/>
          </w:tcPr>
          <w:p>
            <w:pPr>
              <w:spacing w:after="0"/>
              <w:rPr>
                <w:sz w:val="1"/>
                <w:szCs w:val="1"/>
                <w:color w:val="auto"/>
              </w:rPr>
            </w:pPr>
          </w:p>
        </w:tc>
      </w:tr>
      <w:tr>
        <w:trPr>
          <w:trHeight w:val="227"/>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2,316,447 shares</w:t>
      </w:r>
    </w:p>
    <w:p>
      <w:pPr>
        <w:spacing w:after="0" w:line="34" w:lineRule="exact"/>
        <w:rPr>
          <w:sz w:val="20"/>
          <w:szCs w:val="20"/>
          <w:color w:val="auto"/>
        </w:rPr>
      </w:pPr>
    </w:p>
    <w:p>
      <w:pPr>
        <w:ind w:left="740" w:right="5440" w:hanging="590"/>
        <w:spacing w:after="0" w:line="403" w:lineRule="auto"/>
        <w:tabs>
          <w:tab w:leader="none" w:pos="7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2,316,447 shares</w:t>
      </w:r>
    </w:p>
    <w:p>
      <w:pPr>
        <w:ind w:left="740" w:hanging="590"/>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5"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40" w:right="6340" w:hanging="590"/>
        <w:spacing w:after="0" w:line="399"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w:t>
      </w:r>
    </w:p>
    <w:p>
      <w:pPr>
        <w:spacing w:after="0" w:line="1" w:lineRule="exact"/>
        <w:rPr>
          <w:rFonts w:ascii="Arial" w:cs="Arial" w:eastAsia="Arial" w:hAnsi="Arial"/>
          <w:sz w:val="18"/>
          <w:szCs w:val="18"/>
          <w:color w:val="auto"/>
        </w:rPr>
      </w:pPr>
    </w:p>
    <w:p>
      <w:pPr>
        <w:ind w:left="740" w:hanging="590"/>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2240" w:h="15840" w:orient="portrait"/>
          <w:cols w:equalWidth="0" w:num="1">
            <w:col w:w="10920"/>
          </w:cols>
          <w:pgMar w:left="660" w:top="132" w:right="66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032724106</w:t>
      </w:r>
    </w:p>
    <w:p>
      <w:pPr>
        <w:spacing w:after="0" w:line="261" w:lineRule="exact"/>
        <w:rPr>
          <w:sz w:val="20"/>
          <w:szCs w:val="20"/>
          <w:color w:val="auto"/>
        </w:rPr>
      </w:pPr>
    </w:p>
    <w:p>
      <w:pPr>
        <w:ind w:left="780" w:right="7980" w:hanging="541"/>
        <w:spacing w:after="0" w:line="453"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 of Reporting Persons. Frazier Healthcare VII-A, L.P.</w:t>
      </w:r>
    </w:p>
    <w:p>
      <w:pPr>
        <w:spacing w:after="0" w:line="1" w:lineRule="exact"/>
        <w:rPr>
          <w:rFonts w:ascii="Arial" w:cs="Arial" w:eastAsia="Arial" w:hAnsi="Arial"/>
          <w:sz w:val="16"/>
          <w:szCs w:val="16"/>
          <w:color w:val="auto"/>
        </w:rPr>
      </w:pPr>
    </w:p>
    <w:p>
      <w:pPr>
        <w:ind w:left="780" w:hanging="541"/>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6942455" cy="6059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2455" cy="6059170"/>
                    </a:xfrm>
                    <a:prstGeom prst="rect">
                      <a:avLst/>
                    </a:prstGeom>
                    <a:noFill/>
                  </pic:spPr>
                </pic:pic>
              </a:graphicData>
            </a:graphic>
          </wp:anchor>
        </w:drawing>
      </w:r>
    </w:p>
    <w:p>
      <w:pPr>
        <w:ind w:left="780"/>
        <w:spacing w:after="0" w:line="204"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780" w:hanging="54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4" w:lineRule="exact"/>
        <w:rPr>
          <w:rFonts w:ascii="Arial" w:cs="Arial" w:eastAsia="Arial" w:hAnsi="Arial"/>
          <w:sz w:val="18"/>
          <w:szCs w:val="18"/>
          <w:color w:val="auto"/>
        </w:rPr>
      </w:pPr>
    </w:p>
    <w:p>
      <w:pPr>
        <w:ind w:left="780" w:hanging="54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3" w:lineRule="exact"/>
        <w:rPr>
          <w:rFonts w:ascii="Arial" w:cs="Arial" w:eastAsia="Arial" w:hAnsi="Arial"/>
          <w:sz w:val="18"/>
          <w:szCs w:val="18"/>
          <w:color w:val="auto"/>
        </w:rPr>
      </w:pPr>
    </w:p>
    <w:p>
      <w:pPr>
        <w:ind w:left="780" w:hanging="54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5"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80" w:right="7540" w:hanging="541"/>
        <w:spacing w:after="0" w:line="39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800" w:hanging="410"/>
        <w:spacing w:after="0"/>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3"/>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9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2,316,447 shares</w:t>
            </w:r>
          </w:p>
        </w:tc>
        <w:tc>
          <w:tcPr>
            <w:tcW w:w="0" w:type="dxa"/>
            <w:vAlign w:val="bottom"/>
          </w:tcPr>
          <w:p>
            <w:pPr>
              <w:spacing w:after="0"/>
              <w:rPr>
                <w:sz w:val="1"/>
                <w:szCs w:val="1"/>
                <w:color w:val="auto"/>
              </w:rPr>
            </w:pPr>
          </w:p>
        </w:tc>
      </w:tr>
      <w:tr>
        <w:trPr>
          <w:trHeight w:val="227"/>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2,316,447 shares</w:t>
      </w:r>
    </w:p>
    <w:p>
      <w:pPr>
        <w:spacing w:after="0" w:line="34" w:lineRule="exact"/>
        <w:rPr>
          <w:sz w:val="20"/>
          <w:szCs w:val="20"/>
          <w:color w:val="auto"/>
        </w:rPr>
      </w:pPr>
    </w:p>
    <w:p>
      <w:pPr>
        <w:ind w:left="740" w:right="5440" w:hanging="590"/>
        <w:spacing w:after="0" w:line="403" w:lineRule="auto"/>
        <w:tabs>
          <w:tab w:leader="none" w:pos="7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2,316,447 shares</w:t>
      </w:r>
    </w:p>
    <w:p>
      <w:pPr>
        <w:ind w:left="740" w:hanging="590"/>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5"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40" w:right="6340" w:hanging="590"/>
        <w:spacing w:after="0" w:line="399"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w:t>
      </w:r>
    </w:p>
    <w:p>
      <w:pPr>
        <w:spacing w:after="0" w:line="1" w:lineRule="exact"/>
        <w:rPr>
          <w:rFonts w:ascii="Arial" w:cs="Arial" w:eastAsia="Arial" w:hAnsi="Arial"/>
          <w:sz w:val="18"/>
          <w:szCs w:val="18"/>
          <w:color w:val="auto"/>
        </w:rPr>
      </w:pPr>
    </w:p>
    <w:p>
      <w:pPr>
        <w:ind w:left="740" w:hanging="590"/>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2240" w:h="15840" w:orient="portrait"/>
          <w:cols w:equalWidth="0" w:num="1">
            <w:col w:w="10920"/>
          </w:cols>
          <w:pgMar w:left="660" w:top="132" w:right="660"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032724106</w:t>
      </w:r>
    </w:p>
    <w:p>
      <w:pPr>
        <w:spacing w:after="0" w:line="261" w:lineRule="exact"/>
        <w:rPr>
          <w:sz w:val="20"/>
          <w:szCs w:val="20"/>
          <w:color w:val="auto"/>
        </w:rPr>
      </w:pPr>
    </w:p>
    <w:p>
      <w:pPr>
        <w:ind w:left="780" w:right="8120" w:hanging="541"/>
        <w:spacing w:after="0" w:line="403"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 FHM VII, L.P.</w:t>
      </w:r>
    </w:p>
    <w:p>
      <w:pPr>
        <w:ind w:left="780" w:hanging="541"/>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6942455" cy="6059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2455" cy="6059170"/>
                    </a:xfrm>
                    <a:prstGeom prst="rect">
                      <a:avLst/>
                    </a:prstGeom>
                    <a:noFill/>
                  </pic:spPr>
                </pic:pic>
              </a:graphicData>
            </a:graphic>
          </wp:anchor>
        </w:drawing>
      </w:r>
    </w:p>
    <w:p>
      <w:pPr>
        <w:ind w:left="780"/>
        <w:spacing w:after="0" w:line="204"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780" w:hanging="541"/>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4" w:lineRule="exact"/>
        <w:rPr>
          <w:rFonts w:ascii="Arial" w:cs="Arial" w:eastAsia="Arial" w:hAnsi="Arial"/>
          <w:sz w:val="18"/>
          <w:szCs w:val="18"/>
          <w:color w:val="auto"/>
        </w:rPr>
      </w:pPr>
    </w:p>
    <w:p>
      <w:pPr>
        <w:ind w:left="780" w:hanging="541"/>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3" w:lineRule="exact"/>
        <w:rPr>
          <w:rFonts w:ascii="Arial" w:cs="Arial" w:eastAsia="Arial" w:hAnsi="Arial"/>
          <w:sz w:val="18"/>
          <w:szCs w:val="18"/>
          <w:color w:val="auto"/>
        </w:rPr>
      </w:pPr>
    </w:p>
    <w:p>
      <w:pPr>
        <w:ind w:left="780" w:hanging="541"/>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5"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80" w:right="7540" w:hanging="541"/>
        <w:spacing w:after="0" w:line="39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800" w:hanging="410"/>
        <w:spacing w:after="0"/>
        <w:tabs>
          <w:tab w:leader="none" w:pos="1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3"/>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9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2,316,447 shares</w:t>
            </w:r>
          </w:p>
        </w:tc>
        <w:tc>
          <w:tcPr>
            <w:tcW w:w="0" w:type="dxa"/>
            <w:vAlign w:val="bottom"/>
          </w:tcPr>
          <w:p>
            <w:pPr>
              <w:spacing w:after="0"/>
              <w:rPr>
                <w:sz w:val="1"/>
                <w:szCs w:val="1"/>
                <w:color w:val="auto"/>
              </w:rPr>
            </w:pPr>
          </w:p>
        </w:tc>
      </w:tr>
      <w:tr>
        <w:trPr>
          <w:trHeight w:val="227"/>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2,316,447 shares</w:t>
      </w:r>
    </w:p>
    <w:p>
      <w:pPr>
        <w:spacing w:after="0" w:line="34" w:lineRule="exact"/>
        <w:rPr>
          <w:sz w:val="20"/>
          <w:szCs w:val="20"/>
          <w:color w:val="auto"/>
        </w:rPr>
      </w:pPr>
    </w:p>
    <w:p>
      <w:pPr>
        <w:ind w:left="740" w:right="5440" w:hanging="590"/>
        <w:spacing w:after="0" w:line="403" w:lineRule="auto"/>
        <w:tabs>
          <w:tab w:leader="none" w:pos="7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2,316,447 shares</w:t>
      </w:r>
    </w:p>
    <w:p>
      <w:pPr>
        <w:ind w:left="740" w:hanging="590"/>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5"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40" w:right="6340" w:hanging="590"/>
        <w:spacing w:after="0" w:line="399"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w:t>
      </w:r>
    </w:p>
    <w:p>
      <w:pPr>
        <w:spacing w:after="0" w:line="1" w:lineRule="exact"/>
        <w:rPr>
          <w:rFonts w:ascii="Arial" w:cs="Arial" w:eastAsia="Arial" w:hAnsi="Arial"/>
          <w:sz w:val="18"/>
          <w:szCs w:val="18"/>
          <w:color w:val="auto"/>
        </w:rPr>
      </w:pPr>
    </w:p>
    <w:p>
      <w:pPr>
        <w:ind w:left="740" w:hanging="590"/>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2240" w:h="15840" w:orient="portrait"/>
          <w:cols w:equalWidth="0" w:num="1">
            <w:col w:w="10920"/>
          </w:cols>
          <w:pgMar w:left="660" w:top="132" w:right="66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032724106</w:t>
      </w:r>
    </w:p>
    <w:p>
      <w:pPr>
        <w:spacing w:after="0" w:line="261" w:lineRule="exact"/>
        <w:rPr>
          <w:sz w:val="20"/>
          <w:szCs w:val="20"/>
          <w:color w:val="auto"/>
        </w:rPr>
      </w:pPr>
    </w:p>
    <w:p>
      <w:pPr>
        <w:ind w:left="780" w:right="8120" w:hanging="541"/>
        <w:spacing w:after="0" w:line="403"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of Reporting Persons. FHM VII, L.L.C.</w:t>
      </w:r>
    </w:p>
    <w:p>
      <w:pPr>
        <w:ind w:left="780" w:hanging="541"/>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6942455" cy="6059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2455" cy="6059170"/>
                    </a:xfrm>
                    <a:prstGeom prst="rect">
                      <a:avLst/>
                    </a:prstGeom>
                    <a:noFill/>
                  </pic:spPr>
                </pic:pic>
              </a:graphicData>
            </a:graphic>
          </wp:anchor>
        </w:drawing>
      </w:r>
    </w:p>
    <w:p>
      <w:pPr>
        <w:ind w:left="780"/>
        <w:spacing w:after="0" w:line="204"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780" w:hanging="541"/>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4" w:lineRule="exact"/>
        <w:rPr>
          <w:rFonts w:ascii="Arial" w:cs="Arial" w:eastAsia="Arial" w:hAnsi="Arial"/>
          <w:sz w:val="18"/>
          <w:szCs w:val="18"/>
          <w:color w:val="auto"/>
        </w:rPr>
      </w:pPr>
    </w:p>
    <w:p>
      <w:pPr>
        <w:ind w:left="780" w:hanging="541"/>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3" w:lineRule="exact"/>
        <w:rPr>
          <w:rFonts w:ascii="Arial" w:cs="Arial" w:eastAsia="Arial" w:hAnsi="Arial"/>
          <w:sz w:val="18"/>
          <w:szCs w:val="18"/>
          <w:color w:val="auto"/>
        </w:rPr>
      </w:pPr>
    </w:p>
    <w:p>
      <w:pPr>
        <w:ind w:left="780" w:hanging="541"/>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5"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80" w:right="7540" w:hanging="541"/>
        <w:spacing w:after="0" w:line="39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800" w:hanging="410"/>
        <w:spacing w:after="0"/>
        <w:tabs>
          <w:tab w:leader="none" w:pos="18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3"/>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9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2,316,447 shares</w:t>
            </w:r>
          </w:p>
        </w:tc>
        <w:tc>
          <w:tcPr>
            <w:tcW w:w="0" w:type="dxa"/>
            <w:vAlign w:val="bottom"/>
          </w:tcPr>
          <w:p>
            <w:pPr>
              <w:spacing w:after="0"/>
              <w:rPr>
                <w:sz w:val="1"/>
                <w:szCs w:val="1"/>
                <w:color w:val="auto"/>
              </w:rPr>
            </w:pPr>
          </w:p>
        </w:tc>
      </w:tr>
      <w:tr>
        <w:trPr>
          <w:trHeight w:val="227"/>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2,316,447 shares</w:t>
      </w:r>
    </w:p>
    <w:p>
      <w:pPr>
        <w:spacing w:after="0" w:line="34" w:lineRule="exact"/>
        <w:rPr>
          <w:sz w:val="20"/>
          <w:szCs w:val="20"/>
          <w:color w:val="auto"/>
        </w:rPr>
      </w:pPr>
    </w:p>
    <w:p>
      <w:pPr>
        <w:ind w:left="740" w:right="5440" w:hanging="590"/>
        <w:spacing w:after="0" w:line="403" w:lineRule="auto"/>
        <w:tabs>
          <w:tab w:leader="none" w:pos="7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2,316,447 shares</w:t>
      </w:r>
    </w:p>
    <w:p>
      <w:pPr>
        <w:ind w:left="740" w:hanging="590"/>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5"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40" w:right="6340" w:hanging="590"/>
        <w:spacing w:after="0" w:line="399"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w:t>
      </w:r>
    </w:p>
    <w:p>
      <w:pPr>
        <w:spacing w:after="0" w:line="1" w:lineRule="exact"/>
        <w:rPr>
          <w:rFonts w:ascii="Arial" w:cs="Arial" w:eastAsia="Arial" w:hAnsi="Arial"/>
          <w:sz w:val="18"/>
          <w:szCs w:val="18"/>
          <w:color w:val="auto"/>
        </w:rPr>
      </w:pPr>
    </w:p>
    <w:p>
      <w:pPr>
        <w:ind w:left="740" w:hanging="590"/>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2240" w:h="15840" w:orient="portrait"/>
          <w:cols w:equalWidth="0" w:num="1">
            <w:col w:w="10920"/>
          </w:cols>
          <w:pgMar w:left="660" w:top="132" w:right="660"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032724106</w:t>
      </w:r>
    </w:p>
    <w:p>
      <w:pPr>
        <w:spacing w:after="0" w:line="261" w:lineRule="exact"/>
        <w:rPr>
          <w:sz w:val="20"/>
          <w:szCs w:val="20"/>
          <w:color w:val="auto"/>
        </w:rPr>
      </w:pPr>
    </w:p>
    <w:p>
      <w:pPr>
        <w:ind w:left="780" w:right="8120" w:hanging="541"/>
        <w:spacing w:after="0" w:line="453"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 of Reporting Persons. James N. Topper</w:t>
      </w:r>
    </w:p>
    <w:p>
      <w:pPr>
        <w:spacing w:after="0" w:line="1" w:lineRule="exact"/>
        <w:rPr>
          <w:rFonts w:ascii="Arial" w:cs="Arial" w:eastAsia="Arial" w:hAnsi="Arial"/>
          <w:sz w:val="16"/>
          <w:szCs w:val="16"/>
          <w:color w:val="auto"/>
        </w:rPr>
      </w:pPr>
    </w:p>
    <w:p>
      <w:pPr>
        <w:ind w:left="780" w:hanging="541"/>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6942455" cy="6059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2455" cy="6059170"/>
                    </a:xfrm>
                    <a:prstGeom prst="rect">
                      <a:avLst/>
                    </a:prstGeom>
                    <a:noFill/>
                  </pic:spPr>
                </pic:pic>
              </a:graphicData>
            </a:graphic>
          </wp:anchor>
        </w:drawing>
      </w:r>
    </w:p>
    <w:p>
      <w:pPr>
        <w:ind w:left="780"/>
        <w:spacing w:after="0" w:line="204"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780" w:hanging="541"/>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4" w:lineRule="exact"/>
        <w:rPr>
          <w:rFonts w:ascii="Arial" w:cs="Arial" w:eastAsia="Arial" w:hAnsi="Arial"/>
          <w:sz w:val="18"/>
          <w:szCs w:val="18"/>
          <w:color w:val="auto"/>
        </w:rPr>
      </w:pPr>
    </w:p>
    <w:p>
      <w:pPr>
        <w:ind w:left="780" w:hanging="541"/>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3" w:lineRule="exact"/>
        <w:rPr>
          <w:rFonts w:ascii="Arial" w:cs="Arial" w:eastAsia="Arial" w:hAnsi="Arial"/>
          <w:sz w:val="18"/>
          <w:szCs w:val="18"/>
          <w:color w:val="auto"/>
        </w:rPr>
      </w:pPr>
    </w:p>
    <w:p>
      <w:pPr>
        <w:ind w:left="780" w:hanging="541"/>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5"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80" w:right="7540" w:hanging="541"/>
        <w:spacing w:after="0" w:line="423"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Citizenship or Place of Organization United States Citizen</w:t>
      </w:r>
    </w:p>
    <w:p>
      <w:pPr>
        <w:ind w:left="1800" w:hanging="410"/>
        <w:spacing w:after="0"/>
        <w:tabs>
          <w:tab w:leader="none" w:pos="18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53,584 shares</w:t>
            </w:r>
          </w:p>
        </w:tc>
        <w:tc>
          <w:tcPr>
            <w:tcW w:w="0" w:type="dxa"/>
            <w:vAlign w:val="bottom"/>
          </w:tcPr>
          <w:p>
            <w:pPr>
              <w:spacing w:after="0"/>
              <w:rPr>
                <w:sz w:val="1"/>
                <w:szCs w:val="1"/>
                <w:color w:val="auto"/>
              </w:rPr>
            </w:pPr>
          </w:p>
        </w:tc>
      </w:tr>
      <w:tr>
        <w:trPr>
          <w:trHeight w:val="233"/>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9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2,316,447 shares</w:t>
            </w:r>
          </w:p>
        </w:tc>
        <w:tc>
          <w:tcPr>
            <w:tcW w:w="0" w:type="dxa"/>
            <w:vAlign w:val="bottom"/>
          </w:tcPr>
          <w:p>
            <w:pPr>
              <w:spacing w:after="0"/>
              <w:rPr>
                <w:sz w:val="1"/>
                <w:szCs w:val="1"/>
                <w:color w:val="auto"/>
              </w:rPr>
            </w:pPr>
          </w:p>
        </w:tc>
      </w:tr>
      <w:tr>
        <w:trPr>
          <w:trHeight w:val="227"/>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53,584 shares</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2,316,447 shares</w:t>
      </w:r>
    </w:p>
    <w:p>
      <w:pPr>
        <w:spacing w:after="0" w:line="34" w:lineRule="exact"/>
        <w:rPr>
          <w:sz w:val="20"/>
          <w:szCs w:val="20"/>
          <w:color w:val="auto"/>
        </w:rPr>
      </w:pPr>
    </w:p>
    <w:p>
      <w:pPr>
        <w:ind w:left="740" w:right="5440" w:hanging="590"/>
        <w:spacing w:after="0" w:line="403" w:lineRule="auto"/>
        <w:tabs>
          <w:tab w:leader="none" w:pos="7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2,370,301 shares</w:t>
      </w:r>
    </w:p>
    <w:p>
      <w:pPr>
        <w:ind w:left="740" w:hanging="590"/>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5"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40" w:right="6340" w:hanging="590"/>
        <w:spacing w:after="0" w:line="399"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8.9%</w:t>
      </w:r>
    </w:p>
    <w:p>
      <w:pPr>
        <w:spacing w:after="0" w:line="1" w:lineRule="exact"/>
        <w:rPr>
          <w:rFonts w:ascii="Arial" w:cs="Arial" w:eastAsia="Arial" w:hAnsi="Arial"/>
          <w:sz w:val="18"/>
          <w:szCs w:val="18"/>
          <w:color w:val="auto"/>
        </w:rPr>
      </w:pPr>
    </w:p>
    <w:p>
      <w:pPr>
        <w:ind w:left="740" w:hanging="590"/>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2240" w:h="15840" w:orient="portrait"/>
          <w:cols w:equalWidth="0" w:num="1">
            <w:col w:w="10920"/>
          </w:cols>
          <w:pgMar w:left="660" w:top="132" w:right="660"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032724106</w:t>
      </w:r>
    </w:p>
    <w:p>
      <w:pPr>
        <w:spacing w:after="0" w:line="261" w:lineRule="exact"/>
        <w:rPr>
          <w:sz w:val="20"/>
          <w:szCs w:val="20"/>
          <w:color w:val="auto"/>
        </w:rPr>
      </w:pPr>
    </w:p>
    <w:p>
      <w:pPr>
        <w:ind w:left="780" w:right="8120" w:hanging="541"/>
        <w:spacing w:after="0" w:line="427" w:lineRule="auto"/>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Name of Reporting Persons. Patrick J. Heron</w:t>
      </w:r>
    </w:p>
    <w:p>
      <w:pPr>
        <w:ind w:left="780" w:hanging="541"/>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6942455" cy="6059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42455" cy="6059170"/>
                    </a:xfrm>
                    <a:prstGeom prst="rect">
                      <a:avLst/>
                    </a:prstGeom>
                    <a:noFill/>
                  </pic:spPr>
                </pic:pic>
              </a:graphicData>
            </a:graphic>
          </wp:anchor>
        </w:drawing>
      </w:r>
    </w:p>
    <w:p>
      <w:pPr>
        <w:ind w:left="780"/>
        <w:spacing w:after="0" w:line="204"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780" w:hanging="541"/>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4" w:lineRule="exact"/>
        <w:rPr>
          <w:rFonts w:ascii="Arial" w:cs="Arial" w:eastAsia="Arial" w:hAnsi="Arial"/>
          <w:sz w:val="18"/>
          <w:szCs w:val="18"/>
          <w:color w:val="auto"/>
        </w:rPr>
      </w:pPr>
    </w:p>
    <w:p>
      <w:pPr>
        <w:ind w:left="780" w:hanging="541"/>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3" w:lineRule="exact"/>
        <w:rPr>
          <w:rFonts w:ascii="Arial" w:cs="Arial" w:eastAsia="Arial" w:hAnsi="Arial"/>
          <w:sz w:val="18"/>
          <w:szCs w:val="18"/>
          <w:color w:val="auto"/>
        </w:rPr>
      </w:pPr>
    </w:p>
    <w:p>
      <w:pPr>
        <w:ind w:left="780" w:hanging="541"/>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5"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80" w:right="7540" w:hanging="541"/>
        <w:spacing w:after="0" w:line="423" w:lineRule="auto"/>
        <w:tabs>
          <w:tab w:leader="none" w:pos="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Citizenship or Place of Organization United States Citizen</w:t>
      </w:r>
    </w:p>
    <w:p>
      <w:pPr>
        <w:ind w:left="1800" w:hanging="410"/>
        <w:spacing w:after="0"/>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3"/>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9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2,316,447 shares</w:t>
            </w:r>
          </w:p>
        </w:tc>
        <w:tc>
          <w:tcPr>
            <w:tcW w:w="0" w:type="dxa"/>
            <w:vAlign w:val="bottom"/>
          </w:tcPr>
          <w:p>
            <w:pPr>
              <w:spacing w:after="0"/>
              <w:rPr>
                <w:sz w:val="1"/>
                <w:szCs w:val="1"/>
                <w:color w:val="auto"/>
              </w:rPr>
            </w:pPr>
          </w:p>
        </w:tc>
      </w:tr>
      <w:tr>
        <w:trPr>
          <w:trHeight w:val="227"/>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2,316,447 shares</w:t>
      </w:r>
    </w:p>
    <w:p>
      <w:pPr>
        <w:spacing w:after="0" w:line="34" w:lineRule="exact"/>
        <w:rPr>
          <w:sz w:val="20"/>
          <w:szCs w:val="20"/>
          <w:color w:val="auto"/>
        </w:rPr>
      </w:pPr>
    </w:p>
    <w:p>
      <w:pPr>
        <w:ind w:left="740" w:right="5440" w:hanging="590"/>
        <w:spacing w:after="0" w:line="403" w:lineRule="auto"/>
        <w:tabs>
          <w:tab w:leader="none" w:pos="7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2,316,447 shares</w:t>
      </w:r>
    </w:p>
    <w:p>
      <w:pPr>
        <w:ind w:left="740" w:hanging="590"/>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5"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40" w:right="6340" w:hanging="590"/>
        <w:spacing w:after="0" w:line="399"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w:t>
      </w:r>
    </w:p>
    <w:p>
      <w:pPr>
        <w:spacing w:after="0" w:line="1" w:lineRule="exact"/>
        <w:rPr>
          <w:rFonts w:ascii="Arial" w:cs="Arial" w:eastAsia="Arial" w:hAnsi="Arial"/>
          <w:sz w:val="18"/>
          <w:szCs w:val="18"/>
          <w:color w:val="auto"/>
        </w:rPr>
      </w:pPr>
    </w:p>
    <w:p>
      <w:pPr>
        <w:ind w:left="740" w:hanging="590"/>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2240" w:h="15840" w:orient="portrait"/>
          <w:cols w:equalWidth="0" w:num="1">
            <w:col w:w="10920"/>
          </w:cols>
          <w:pgMar w:left="660" w:top="132" w:right="660"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032724106</w:t>
      </w:r>
    </w:p>
    <w:p>
      <w:pPr>
        <w:spacing w:after="0" w:line="261" w:lineRule="exact"/>
        <w:rPr>
          <w:sz w:val="20"/>
          <w:szCs w:val="20"/>
          <w:color w:val="auto"/>
        </w:rPr>
      </w:pPr>
    </w:p>
    <w:p>
      <w:pPr>
        <w:ind w:left="760" w:right="8120" w:hanging="521"/>
        <w:spacing w:after="0" w:line="403" w:lineRule="auto"/>
        <w:tabs>
          <w:tab w:leader="none" w:pos="7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 of Reporting Persons. Alan Frazier</w:t>
      </w:r>
    </w:p>
    <w:p>
      <w:pPr>
        <w:ind w:left="780" w:hanging="541"/>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6942455" cy="6059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2455" cy="6059170"/>
                    </a:xfrm>
                    <a:prstGeom prst="rect">
                      <a:avLst/>
                    </a:prstGeom>
                    <a:noFill/>
                  </pic:spPr>
                </pic:pic>
              </a:graphicData>
            </a:graphic>
          </wp:anchor>
        </w:drawing>
      </w:r>
    </w:p>
    <w:p>
      <w:pPr>
        <w:ind w:left="780"/>
        <w:spacing w:after="0" w:line="204"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780" w:hanging="541"/>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4" w:lineRule="exact"/>
        <w:rPr>
          <w:rFonts w:ascii="Arial" w:cs="Arial" w:eastAsia="Arial" w:hAnsi="Arial"/>
          <w:sz w:val="18"/>
          <w:szCs w:val="18"/>
          <w:color w:val="auto"/>
        </w:rPr>
      </w:pPr>
    </w:p>
    <w:p>
      <w:pPr>
        <w:ind w:left="780" w:hanging="541"/>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3" w:lineRule="exact"/>
        <w:rPr>
          <w:rFonts w:ascii="Arial" w:cs="Arial" w:eastAsia="Arial" w:hAnsi="Arial"/>
          <w:sz w:val="18"/>
          <w:szCs w:val="18"/>
          <w:color w:val="auto"/>
        </w:rPr>
      </w:pPr>
    </w:p>
    <w:p>
      <w:pPr>
        <w:ind w:left="780" w:hanging="541"/>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5"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80" w:right="7540" w:hanging="541"/>
        <w:spacing w:after="0" w:line="423" w:lineRule="auto"/>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Citizenship or Place of Organization United States Citizen</w:t>
      </w:r>
    </w:p>
    <w:p>
      <w:pPr>
        <w:ind w:left="1800" w:hanging="410"/>
        <w:spacing w:after="0"/>
        <w:tabs>
          <w:tab w:leader="none" w:pos="18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3"/>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9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2,316,447 shares</w:t>
            </w:r>
          </w:p>
        </w:tc>
        <w:tc>
          <w:tcPr>
            <w:tcW w:w="0" w:type="dxa"/>
            <w:vAlign w:val="bottom"/>
          </w:tcPr>
          <w:p>
            <w:pPr>
              <w:spacing w:after="0"/>
              <w:rPr>
                <w:sz w:val="1"/>
                <w:szCs w:val="1"/>
                <w:color w:val="auto"/>
              </w:rPr>
            </w:pPr>
          </w:p>
        </w:tc>
      </w:tr>
      <w:tr>
        <w:trPr>
          <w:trHeight w:val="227"/>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2,316,447 shares</w:t>
      </w:r>
    </w:p>
    <w:p>
      <w:pPr>
        <w:spacing w:after="0" w:line="34" w:lineRule="exact"/>
        <w:rPr>
          <w:sz w:val="20"/>
          <w:szCs w:val="20"/>
          <w:color w:val="auto"/>
        </w:rPr>
      </w:pPr>
    </w:p>
    <w:p>
      <w:pPr>
        <w:ind w:left="740" w:right="5440" w:hanging="590"/>
        <w:spacing w:after="0" w:line="403" w:lineRule="auto"/>
        <w:tabs>
          <w:tab w:leader="none" w:pos="7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2,316,447 shares</w:t>
      </w:r>
    </w:p>
    <w:p>
      <w:pPr>
        <w:ind w:left="740" w:hanging="590"/>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5"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40" w:right="6340" w:hanging="590"/>
        <w:spacing w:after="0" w:line="399"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w:t>
      </w:r>
    </w:p>
    <w:p>
      <w:pPr>
        <w:spacing w:after="0" w:line="1" w:lineRule="exact"/>
        <w:rPr>
          <w:rFonts w:ascii="Arial" w:cs="Arial" w:eastAsia="Arial" w:hAnsi="Arial"/>
          <w:sz w:val="18"/>
          <w:szCs w:val="18"/>
          <w:color w:val="auto"/>
        </w:rPr>
      </w:pPr>
    </w:p>
    <w:p>
      <w:pPr>
        <w:ind w:left="740" w:hanging="590"/>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2240" w:h="15840" w:orient="portrait"/>
          <w:cols w:equalWidth="0" w:num="1">
            <w:col w:w="10920"/>
          </w:cols>
          <w:pgMar w:left="660" w:top="132" w:right="660"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032724106</w:t>
      </w:r>
    </w:p>
    <w:p>
      <w:pPr>
        <w:spacing w:after="0" w:line="261" w:lineRule="exact"/>
        <w:rPr>
          <w:sz w:val="20"/>
          <w:szCs w:val="20"/>
          <w:color w:val="auto"/>
        </w:rPr>
      </w:pPr>
    </w:p>
    <w:p>
      <w:pPr>
        <w:ind w:left="780" w:right="8120" w:hanging="541"/>
        <w:spacing w:after="0" w:line="403"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Name of Reporting Persons. Nader Naini</w:t>
      </w:r>
    </w:p>
    <w:p>
      <w:pPr>
        <w:ind w:left="780" w:hanging="541"/>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6942455" cy="6059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42455" cy="6059170"/>
                    </a:xfrm>
                    <a:prstGeom prst="rect">
                      <a:avLst/>
                    </a:prstGeom>
                    <a:noFill/>
                  </pic:spPr>
                </pic:pic>
              </a:graphicData>
            </a:graphic>
          </wp:anchor>
        </w:drawing>
      </w:r>
    </w:p>
    <w:p>
      <w:pPr>
        <w:ind w:left="780"/>
        <w:spacing w:after="0" w:line="204"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780" w:hanging="541"/>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4" w:lineRule="exact"/>
        <w:rPr>
          <w:rFonts w:ascii="Arial" w:cs="Arial" w:eastAsia="Arial" w:hAnsi="Arial"/>
          <w:sz w:val="18"/>
          <w:szCs w:val="18"/>
          <w:color w:val="auto"/>
        </w:rPr>
      </w:pPr>
    </w:p>
    <w:p>
      <w:pPr>
        <w:ind w:left="780" w:hanging="541"/>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3" w:lineRule="exact"/>
        <w:rPr>
          <w:rFonts w:ascii="Arial" w:cs="Arial" w:eastAsia="Arial" w:hAnsi="Arial"/>
          <w:sz w:val="18"/>
          <w:szCs w:val="18"/>
          <w:color w:val="auto"/>
        </w:rPr>
      </w:pPr>
    </w:p>
    <w:p>
      <w:pPr>
        <w:ind w:left="780" w:hanging="541"/>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5"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80" w:right="7540" w:hanging="541"/>
        <w:spacing w:after="0" w:line="423" w:lineRule="auto"/>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Citizenship or Place of Organization United States Citizen</w:t>
      </w:r>
    </w:p>
    <w:p>
      <w:pPr>
        <w:ind w:left="1800" w:hanging="410"/>
        <w:spacing w:after="0"/>
        <w:tabs>
          <w:tab w:leader="none" w:pos="18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3"/>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9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2,316,447 shares</w:t>
            </w:r>
          </w:p>
        </w:tc>
        <w:tc>
          <w:tcPr>
            <w:tcW w:w="0" w:type="dxa"/>
            <w:vAlign w:val="bottom"/>
          </w:tcPr>
          <w:p>
            <w:pPr>
              <w:spacing w:after="0"/>
              <w:rPr>
                <w:sz w:val="1"/>
                <w:szCs w:val="1"/>
                <w:color w:val="auto"/>
              </w:rPr>
            </w:pPr>
          </w:p>
        </w:tc>
      </w:tr>
      <w:tr>
        <w:trPr>
          <w:trHeight w:val="227"/>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2,316,447 shares</w:t>
      </w:r>
    </w:p>
    <w:p>
      <w:pPr>
        <w:spacing w:after="0" w:line="34" w:lineRule="exact"/>
        <w:rPr>
          <w:sz w:val="20"/>
          <w:szCs w:val="20"/>
          <w:color w:val="auto"/>
        </w:rPr>
      </w:pPr>
    </w:p>
    <w:p>
      <w:pPr>
        <w:ind w:left="740" w:right="5440" w:hanging="590"/>
        <w:spacing w:after="0" w:line="403" w:lineRule="auto"/>
        <w:tabs>
          <w:tab w:leader="none" w:pos="7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2,316,447 shares</w:t>
      </w:r>
    </w:p>
    <w:p>
      <w:pPr>
        <w:ind w:left="740" w:hanging="590"/>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5"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40" w:right="6340" w:hanging="590"/>
        <w:spacing w:after="0" w:line="399"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w:t>
      </w:r>
    </w:p>
    <w:p>
      <w:pPr>
        <w:spacing w:after="0" w:line="1" w:lineRule="exact"/>
        <w:rPr>
          <w:rFonts w:ascii="Arial" w:cs="Arial" w:eastAsia="Arial" w:hAnsi="Arial"/>
          <w:sz w:val="18"/>
          <w:szCs w:val="18"/>
          <w:color w:val="auto"/>
        </w:rPr>
      </w:pPr>
    </w:p>
    <w:p>
      <w:pPr>
        <w:ind w:left="740" w:hanging="590"/>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2240" w:h="15840" w:orient="portrait"/>
          <w:cols w:equalWidth="0" w:num="1">
            <w:col w:w="10920"/>
          </w:cols>
          <w:pgMar w:left="660" w:top="132" w:right="660"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032724106</w:t>
      </w:r>
    </w:p>
    <w:p>
      <w:pPr>
        <w:spacing w:after="0" w:line="261" w:lineRule="exact"/>
        <w:rPr>
          <w:sz w:val="20"/>
          <w:szCs w:val="20"/>
          <w:color w:val="auto"/>
        </w:rPr>
      </w:pPr>
    </w:p>
    <w:p>
      <w:pPr>
        <w:ind w:left="780" w:right="8120" w:hanging="541"/>
        <w:spacing w:after="0" w:line="403"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Name of Reporting Persons. Nathan Every</w:t>
      </w:r>
    </w:p>
    <w:p>
      <w:pPr>
        <w:ind w:left="780" w:hanging="541"/>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6942455" cy="6059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2455" cy="6059170"/>
                    </a:xfrm>
                    <a:prstGeom prst="rect">
                      <a:avLst/>
                    </a:prstGeom>
                    <a:noFill/>
                  </pic:spPr>
                </pic:pic>
              </a:graphicData>
            </a:graphic>
          </wp:anchor>
        </w:drawing>
      </w:r>
    </w:p>
    <w:p>
      <w:pPr>
        <w:ind w:left="780"/>
        <w:spacing w:after="0" w:line="204"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780" w:hanging="541"/>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4" w:lineRule="exact"/>
        <w:rPr>
          <w:rFonts w:ascii="Arial" w:cs="Arial" w:eastAsia="Arial" w:hAnsi="Arial"/>
          <w:sz w:val="18"/>
          <w:szCs w:val="18"/>
          <w:color w:val="auto"/>
        </w:rPr>
      </w:pPr>
    </w:p>
    <w:p>
      <w:pPr>
        <w:ind w:left="780" w:hanging="541"/>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3" w:lineRule="exact"/>
        <w:rPr>
          <w:rFonts w:ascii="Arial" w:cs="Arial" w:eastAsia="Arial" w:hAnsi="Arial"/>
          <w:sz w:val="18"/>
          <w:szCs w:val="18"/>
          <w:color w:val="auto"/>
        </w:rPr>
      </w:pPr>
    </w:p>
    <w:p>
      <w:pPr>
        <w:ind w:left="780" w:hanging="541"/>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5"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80" w:right="7540" w:hanging="541"/>
        <w:spacing w:after="0" w:line="423" w:lineRule="auto"/>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Citizenship or Place of Organization United States Citizen</w:t>
      </w:r>
    </w:p>
    <w:p>
      <w:pPr>
        <w:ind w:left="1800" w:hanging="410"/>
        <w:spacing w:after="0"/>
        <w:tabs>
          <w:tab w:leader="none" w:pos="18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3"/>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9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2,316,447 shares</w:t>
            </w:r>
          </w:p>
        </w:tc>
        <w:tc>
          <w:tcPr>
            <w:tcW w:w="0" w:type="dxa"/>
            <w:vAlign w:val="bottom"/>
          </w:tcPr>
          <w:p>
            <w:pPr>
              <w:spacing w:after="0"/>
              <w:rPr>
                <w:sz w:val="1"/>
                <w:szCs w:val="1"/>
                <w:color w:val="auto"/>
              </w:rPr>
            </w:pPr>
          </w:p>
        </w:tc>
      </w:tr>
      <w:tr>
        <w:trPr>
          <w:trHeight w:val="227"/>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2,316,447 shares</w:t>
      </w:r>
    </w:p>
    <w:p>
      <w:pPr>
        <w:spacing w:after="0" w:line="34" w:lineRule="exact"/>
        <w:rPr>
          <w:sz w:val="20"/>
          <w:szCs w:val="20"/>
          <w:color w:val="auto"/>
        </w:rPr>
      </w:pPr>
    </w:p>
    <w:p>
      <w:pPr>
        <w:ind w:left="740" w:right="5440" w:hanging="590"/>
        <w:spacing w:after="0" w:line="403" w:lineRule="auto"/>
        <w:tabs>
          <w:tab w:leader="none" w:pos="7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2,316,447 shares</w:t>
      </w:r>
    </w:p>
    <w:p>
      <w:pPr>
        <w:ind w:left="740" w:hanging="590"/>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5"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40" w:right="6340" w:hanging="590"/>
        <w:spacing w:after="0" w:line="399"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w:t>
      </w:r>
    </w:p>
    <w:p>
      <w:pPr>
        <w:spacing w:after="0" w:line="1" w:lineRule="exact"/>
        <w:rPr>
          <w:rFonts w:ascii="Arial" w:cs="Arial" w:eastAsia="Arial" w:hAnsi="Arial"/>
          <w:sz w:val="18"/>
          <w:szCs w:val="18"/>
          <w:color w:val="auto"/>
        </w:rPr>
      </w:pPr>
    </w:p>
    <w:p>
      <w:pPr>
        <w:ind w:left="740" w:hanging="590"/>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2240" w:h="15840" w:orient="portrait"/>
          <w:cols w:equalWidth="0" w:num="1">
            <w:col w:w="10920"/>
          </w:cols>
          <w:pgMar w:left="660" w:top="132" w:right="660"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032724106</w:t>
      </w:r>
    </w:p>
    <w:p>
      <w:pPr>
        <w:spacing w:after="0" w:line="261" w:lineRule="exact"/>
        <w:rPr>
          <w:sz w:val="20"/>
          <w:szCs w:val="20"/>
          <w:color w:val="auto"/>
        </w:rPr>
      </w:pPr>
    </w:p>
    <w:p>
      <w:pPr>
        <w:ind w:left="780" w:right="8120" w:hanging="541"/>
        <w:spacing w:after="0" w:line="403"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 of Reporting Persons. Brian Morfitt</w:t>
      </w:r>
    </w:p>
    <w:p>
      <w:pPr>
        <w:ind w:left="780" w:hanging="541"/>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-572135</wp:posOffset>
            </wp:positionV>
            <wp:extent cx="6942455" cy="6059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42455" cy="6059170"/>
                    </a:xfrm>
                    <a:prstGeom prst="rect">
                      <a:avLst/>
                    </a:prstGeom>
                    <a:noFill/>
                  </pic:spPr>
                </pic:pic>
              </a:graphicData>
            </a:graphic>
          </wp:anchor>
        </w:drawing>
      </w:r>
    </w:p>
    <w:p>
      <w:pPr>
        <w:ind w:left="780"/>
        <w:spacing w:after="0" w:line="204"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5" w:lineRule="exact"/>
        <w:rPr>
          <w:sz w:val="20"/>
          <w:szCs w:val="20"/>
          <w:color w:val="auto"/>
        </w:rPr>
      </w:pPr>
    </w:p>
    <w:p>
      <w:pPr>
        <w:ind w:left="780" w:hanging="541"/>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4" w:lineRule="exact"/>
        <w:rPr>
          <w:rFonts w:ascii="Arial" w:cs="Arial" w:eastAsia="Arial" w:hAnsi="Arial"/>
          <w:sz w:val="18"/>
          <w:szCs w:val="18"/>
          <w:color w:val="auto"/>
        </w:rPr>
      </w:pPr>
    </w:p>
    <w:p>
      <w:pPr>
        <w:ind w:left="780" w:hanging="541"/>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3" w:lineRule="exact"/>
        <w:rPr>
          <w:rFonts w:ascii="Arial" w:cs="Arial" w:eastAsia="Arial" w:hAnsi="Arial"/>
          <w:sz w:val="18"/>
          <w:szCs w:val="18"/>
          <w:color w:val="auto"/>
        </w:rPr>
      </w:pPr>
    </w:p>
    <w:p>
      <w:pPr>
        <w:ind w:left="780" w:hanging="541"/>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5"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80" w:right="7540" w:hanging="541"/>
        <w:spacing w:after="0" w:line="423" w:lineRule="auto"/>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Citizenship or Place of Organization United States Citizen</w:t>
      </w:r>
    </w:p>
    <w:p>
      <w:pPr>
        <w:ind w:left="1800" w:hanging="410"/>
        <w:spacing w:after="0"/>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2"/>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3"/>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9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1,342,835 shares</w:t>
            </w:r>
          </w:p>
        </w:tc>
        <w:tc>
          <w:tcPr>
            <w:tcW w:w="0" w:type="dxa"/>
            <w:vAlign w:val="bottom"/>
          </w:tcPr>
          <w:p>
            <w:pPr>
              <w:spacing w:after="0"/>
              <w:rPr>
                <w:sz w:val="1"/>
                <w:szCs w:val="1"/>
                <w:color w:val="auto"/>
              </w:rPr>
            </w:pPr>
          </w:p>
        </w:tc>
      </w:tr>
      <w:tr>
        <w:trPr>
          <w:trHeight w:val="227"/>
        </w:trPr>
        <w:tc>
          <w:tcPr>
            <w:tcW w:w="960" w:type="dxa"/>
            <w:vAlign w:val="bottom"/>
          </w:tcPr>
          <w:p>
            <w:pPr>
              <w:jc w:val="center"/>
              <w:ind w:right="11"/>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6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92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1,342,835 shares</w:t>
      </w:r>
    </w:p>
    <w:p>
      <w:pPr>
        <w:spacing w:after="0" w:line="34" w:lineRule="exact"/>
        <w:rPr>
          <w:sz w:val="20"/>
          <w:szCs w:val="20"/>
          <w:color w:val="auto"/>
        </w:rPr>
      </w:pPr>
    </w:p>
    <w:p>
      <w:pPr>
        <w:ind w:left="740" w:right="5440" w:hanging="590"/>
        <w:spacing w:after="0" w:line="403" w:lineRule="auto"/>
        <w:tabs>
          <w:tab w:leader="none" w:pos="7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1,342,835 shares</w:t>
      </w:r>
    </w:p>
    <w:p>
      <w:pPr>
        <w:ind w:left="740" w:hanging="590"/>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5"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9" w:lineRule="exact"/>
        <w:rPr>
          <w:rFonts w:ascii="Arial" w:cs="Arial" w:eastAsia="Arial" w:hAnsi="Arial"/>
          <w:sz w:val="18"/>
          <w:szCs w:val="18"/>
          <w:color w:val="auto"/>
        </w:rPr>
      </w:pPr>
    </w:p>
    <w:p>
      <w:pPr>
        <w:ind w:left="740" w:right="6340" w:hanging="590"/>
        <w:spacing w:after="0" w:line="399" w:lineRule="auto"/>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5.0%</w:t>
      </w:r>
    </w:p>
    <w:p>
      <w:pPr>
        <w:spacing w:after="0" w:line="1" w:lineRule="exact"/>
        <w:rPr>
          <w:rFonts w:ascii="Arial" w:cs="Arial" w:eastAsia="Arial" w:hAnsi="Arial"/>
          <w:sz w:val="18"/>
          <w:szCs w:val="18"/>
          <w:color w:val="auto"/>
        </w:rPr>
      </w:pPr>
    </w:p>
    <w:p>
      <w:pPr>
        <w:ind w:left="740" w:hanging="590"/>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2240" w:h="15840" w:orient="portrait"/>
          <w:cols w:equalWidth="0" w:num="1">
            <w:col w:w="10920"/>
          </w:cols>
          <w:pgMar w:left="660" w:top="132" w:right="660"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6600" cy="38100"/>
                    </a:xfrm>
                    <a:prstGeom prst="rect">
                      <a:avLst/>
                    </a:prstGeom>
                    <a:noFill/>
                  </pic:spPr>
                </pic:pic>
              </a:graphicData>
            </a:graphic>
          </wp:anchor>
        </w:drawing>
        <w:t>Item 1.</w:t>
      </w:r>
      <w:r>
        <w:rPr>
          <w:sz w:val="20"/>
          <w:szCs w:val="20"/>
          <w:color w:val="auto"/>
        </w:rPr>
        <w:tab/>
      </w:r>
      <w:r>
        <w:rPr>
          <w:rFonts w:ascii="Arial" w:cs="Arial" w:eastAsia="Arial" w:hAnsi="Arial"/>
          <w:sz w:val="14"/>
          <w:szCs w:val="14"/>
          <w:b w:val="1"/>
          <w:bCs w:val="1"/>
          <w:color w:val="auto"/>
        </w:rPr>
        <w:t>Security and Issuer.</w:t>
      </w:r>
    </w:p>
    <w:p>
      <w:pPr>
        <w:spacing w:after="0" w:line="118" w:lineRule="exact"/>
        <w:rPr>
          <w:sz w:val="20"/>
          <w:szCs w:val="20"/>
          <w:color w:val="auto"/>
        </w:rPr>
      </w:pPr>
    </w:p>
    <w:p>
      <w:pPr>
        <w:ind w:right="20" w:firstLine="437"/>
        <w:spacing w:after="0" w:line="252" w:lineRule="auto"/>
        <w:rPr>
          <w:sz w:val="20"/>
          <w:szCs w:val="20"/>
          <w:color w:val="auto"/>
        </w:rPr>
      </w:pPr>
      <w:r>
        <w:rPr>
          <w:rFonts w:ascii="Arial" w:cs="Arial" w:eastAsia="Arial" w:hAnsi="Arial"/>
          <w:sz w:val="18"/>
          <w:szCs w:val="18"/>
          <w:color w:val="auto"/>
        </w:rPr>
        <w:t>This Amendment No. 3 (“Amendment No. 3”) to Schedule 13D amends the statement on Schedule 13D filed on February 10, 2017 (the “Original Schedule 13D”), as amended on February 26, 2018 and May 15, 2018 (the “Prior Amendments”, and together with the Original Schedule 13D and this Amendment No. 3, the “Schedule 13D”) with respect to the Common Stock of AnaptysBio, Inc. (the “Issuer”), having its principal executive office at 10421 Pacific Center Court, Suite 200, San Diego, CA 92121. Except as otherwise specified in Amendment No. 3, all items in the Schedule 13D are unchanged. All capitalized terms used in this Amendment No. 3 and not otherwise defined herein have the meanings ascribed to such terms in the Original Schedule 13D.</w:t>
      </w:r>
    </w:p>
    <w:p>
      <w:pPr>
        <w:spacing w:after="0" w:line="195" w:lineRule="exact"/>
        <w:rPr>
          <w:sz w:val="20"/>
          <w:szCs w:val="20"/>
          <w:color w:val="auto"/>
        </w:rPr>
      </w:pPr>
    </w:p>
    <w:p>
      <w:pPr>
        <w:ind w:right="240" w:firstLine="437"/>
        <w:spacing w:after="0" w:line="271" w:lineRule="auto"/>
        <w:rPr>
          <w:sz w:val="20"/>
          <w:szCs w:val="20"/>
          <w:color w:val="auto"/>
        </w:rPr>
      </w:pPr>
      <w:r>
        <w:rPr>
          <w:rFonts w:ascii="Arial" w:cs="Arial" w:eastAsia="Arial" w:hAnsi="Arial"/>
          <w:sz w:val="18"/>
          <w:szCs w:val="18"/>
          <w:color w:val="auto"/>
        </w:rPr>
        <w:t>The Reporting Persons are filing this Amendment No. 3 to report a decrease in the percentage of the class beneficially owned by the Reporting Persons due to an increase in the aggregate number of outstanding securities of the Issuer.</w:t>
      </w:r>
    </w:p>
    <w:p>
      <w:pPr>
        <w:spacing w:after="0" w:line="3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4"/>
          <w:szCs w:val="14"/>
          <w:b w:val="1"/>
          <w:bCs w:val="1"/>
          <w:color w:val="auto"/>
        </w:rPr>
        <w:t>Interest in Securities of the Issuer</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 of the Original Schedule 13D is hereby amended and restated as follows:</w:t>
      </w:r>
    </w:p>
    <w:p>
      <w:pPr>
        <w:spacing w:after="0" w:line="128" w:lineRule="exact"/>
        <w:rPr>
          <w:sz w:val="20"/>
          <w:szCs w:val="20"/>
          <w:color w:val="auto"/>
        </w:rPr>
      </w:pPr>
    </w:p>
    <w:p>
      <w:pPr>
        <w:ind w:left="860" w:hanging="438"/>
        <w:spacing w:after="0" w:line="307" w:lineRule="auto"/>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FH V is the record owner of 973,612 shares of Common Stock (the “FH V Shares”). As the sole general partner of FH V, FM V L.P. may be deemed to own beneficially the FH V Shares. As the sole general partner of FM V L.P., FM V L.L.C. may be deemed to own beneficially the FH V Shares. As members of FM V L.L.C., each of the FM V Members may be deemed to own beneficially the FH V Shares.</w:t>
      </w:r>
    </w:p>
    <w:p>
      <w:pPr>
        <w:spacing w:after="0" w:line="43" w:lineRule="exact"/>
        <w:rPr>
          <w:rFonts w:ascii="Arial" w:cs="Arial" w:eastAsia="Arial" w:hAnsi="Arial"/>
          <w:sz w:val="16"/>
          <w:szCs w:val="16"/>
          <w:color w:val="auto"/>
        </w:rPr>
      </w:pPr>
    </w:p>
    <w:p>
      <w:pPr>
        <w:ind w:left="860" w:right="60"/>
        <w:spacing w:after="0" w:line="254" w:lineRule="auto"/>
        <w:rPr>
          <w:rFonts w:ascii="Arial" w:cs="Arial" w:eastAsia="Arial" w:hAnsi="Arial"/>
          <w:sz w:val="16"/>
          <w:szCs w:val="16"/>
          <w:color w:val="auto"/>
        </w:rPr>
      </w:pPr>
      <w:r>
        <w:rPr>
          <w:rFonts w:ascii="Arial" w:cs="Arial" w:eastAsia="Arial" w:hAnsi="Arial"/>
          <w:sz w:val="18"/>
          <w:szCs w:val="18"/>
          <w:color w:val="auto"/>
        </w:rPr>
        <w:t>FH VII is the record owner of 1,045,031 shares of Common Stock (the “FH VII Shares”) and FH VII-A is the record owner of 297,804 shares of Common Stock (the “FH VII-A Shares”). As the sole general partner of FH VII and of FH VII-A, FM VII L.P. may be deemed to own beneficially the FH VII Shares and FH VII-A Shares. As the sole general partner of FM VII L.P., FM VII L.L.C. may be deemed to own beneficially the FH VII Shares and FH VII-A Shares. As members of FM VII L.L.C., each of the FM VII Members may be deemed to own beneficially the FH VII Shares and FH VII-A Shares.</w:t>
      </w:r>
    </w:p>
    <w:p>
      <w:pPr>
        <w:spacing w:after="0" w:line="82" w:lineRule="exact"/>
        <w:rPr>
          <w:rFonts w:ascii="Arial" w:cs="Arial" w:eastAsia="Arial" w:hAnsi="Arial"/>
          <w:sz w:val="16"/>
          <w:szCs w:val="16"/>
          <w:color w:val="auto"/>
        </w:rPr>
      </w:pPr>
    </w:p>
    <w:p>
      <w:pPr>
        <w:ind w:left="860"/>
        <w:spacing w:after="0" w:line="287" w:lineRule="auto"/>
        <w:rPr>
          <w:rFonts w:ascii="Arial" w:cs="Arial" w:eastAsia="Arial" w:hAnsi="Arial"/>
          <w:sz w:val="16"/>
          <w:szCs w:val="16"/>
          <w:color w:val="auto"/>
        </w:rPr>
      </w:pPr>
      <w:r>
        <w:rPr>
          <w:rFonts w:ascii="Arial" w:cs="Arial" w:eastAsia="Arial" w:hAnsi="Arial"/>
          <w:sz w:val="16"/>
          <w:szCs w:val="16"/>
          <w:color w:val="auto"/>
        </w:rPr>
        <w:t>As of February 14, 2019, Topper is the record owner of 31,854 shares of Common Stock and options to purchase 22,000 shares of Common Stock (collectively, the “Topper Shares”). The options may be exercised as of the date hereof and/or within 60 days of the date</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hereof. Accordingly, Topper may be deemed to own beneficially the Topper Shares and the FH Shares.</w:t>
      </w:r>
    </w:p>
    <w:p>
      <w:pPr>
        <w:spacing w:after="0" w:line="101" w:lineRule="exact"/>
        <w:rPr>
          <w:rFonts w:ascii="Arial" w:cs="Arial" w:eastAsia="Arial" w:hAnsi="Arial"/>
          <w:sz w:val="16"/>
          <w:szCs w:val="16"/>
          <w:color w:val="auto"/>
        </w:rPr>
      </w:pPr>
    </w:p>
    <w:p>
      <w:pPr>
        <w:jc w:val="both"/>
        <w:ind w:left="860" w:right="200"/>
        <w:spacing w:after="0" w:line="307" w:lineRule="auto"/>
        <w:rPr>
          <w:rFonts w:ascii="Arial" w:cs="Arial" w:eastAsia="Arial" w:hAnsi="Arial"/>
          <w:sz w:val="16"/>
          <w:szCs w:val="16"/>
          <w:color w:val="auto"/>
        </w:rPr>
      </w:pPr>
      <w:r>
        <w:rPr>
          <w:rFonts w:ascii="Arial" w:cs="Arial" w:eastAsia="Arial" w:hAnsi="Arial"/>
          <w:sz w:val="16"/>
          <w:szCs w:val="16"/>
          <w:color w:val="auto"/>
        </w:rPr>
        <w:t>The percentage of outstanding shares of Common Stock of the Issuer, which may be deemed to be beneficially owned by each Reporting Person, is set forth on Line 13 of such Reporting Person’s cover sheet. Such percentage was calculated based on the 26,751,578 shares of Common Stock outstanding on November 6, 2018 as set forth in the Issuer’s Form 10-Q filed on November 8, 2018.</w:t>
      </w:r>
    </w:p>
    <w:p>
      <w:pPr>
        <w:spacing w:after="0" w:line="56" w:lineRule="exact"/>
        <w:rPr>
          <w:rFonts w:ascii="Arial" w:cs="Arial" w:eastAsia="Arial" w:hAnsi="Arial"/>
          <w:sz w:val="16"/>
          <w:szCs w:val="16"/>
          <w:color w:val="auto"/>
        </w:rPr>
      </w:pPr>
    </w:p>
    <w:p>
      <w:pPr>
        <w:ind w:left="860" w:hanging="438"/>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127" w:lineRule="exact"/>
        <w:rPr>
          <w:rFonts w:ascii="Arial" w:cs="Arial" w:eastAsia="Arial" w:hAnsi="Arial"/>
          <w:sz w:val="18"/>
          <w:szCs w:val="18"/>
          <w:color w:val="auto"/>
        </w:rPr>
      </w:pPr>
    </w:p>
    <w:p>
      <w:pPr>
        <w:ind w:left="1840" w:hanging="428"/>
        <w:spacing w:after="0"/>
        <w:tabs>
          <w:tab w:leader="none" w:pos="18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127" w:lineRule="exact"/>
        <w:rPr>
          <w:rFonts w:ascii="Arial" w:cs="Arial" w:eastAsia="Arial" w:hAnsi="Arial"/>
          <w:sz w:val="18"/>
          <w:szCs w:val="18"/>
          <w:color w:val="auto"/>
        </w:rPr>
      </w:pPr>
    </w:p>
    <w:p>
      <w:pPr>
        <w:ind w:left="1840" w:hanging="428"/>
        <w:spacing w:after="0"/>
        <w:tabs>
          <w:tab w:leader="none" w:pos="18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127" w:lineRule="exact"/>
        <w:rPr>
          <w:rFonts w:ascii="Arial" w:cs="Arial" w:eastAsia="Arial" w:hAnsi="Arial"/>
          <w:sz w:val="18"/>
          <w:szCs w:val="18"/>
          <w:color w:val="auto"/>
        </w:rPr>
      </w:pPr>
    </w:p>
    <w:p>
      <w:pPr>
        <w:ind w:left="1840" w:hanging="428"/>
        <w:spacing w:after="0"/>
        <w:tabs>
          <w:tab w:leader="none" w:pos="18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127" w:lineRule="exact"/>
        <w:rPr>
          <w:rFonts w:ascii="Arial" w:cs="Arial" w:eastAsia="Arial" w:hAnsi="Arial"/>
          <w:sz w:val="18"/>
          <w:szCs w:val="18"/>
          <w:color w:val="auto"/>
        </w:rPr>
      </w:pPr>
    </w:p>
    <w:p>
      <w:pPr>
        <w:ind w:left="1840" w:hanging="428"/>
        <w:spacing w:after="0"/>
        <w:tabs>
          <w:tab w:leader="none" w:pos="18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15</w:t>
      </w:r>
    </w:p>
    <w:p>
      <w:pPr>
        <w:sectPr>
          <w:pgSz w:w="12240" w:h="15840" w:orient="portrait"/>
          <w:cols w:equalWidth="0" w:num="1">
            <w:col w:w="10860"/>
          </w:cols>
          <w:pgMar w:left="660" w:top="128" w:right="720" w:bottom="1440" w:gutter="0" w:footer="0" w:header="0"/>
        </w:sectPr>
      </w:pPr>
    </w:p>
    <w:bookmarkStart w:id="15" w:name="page16"/>
    <w:bookmarkEnd w:id="15"/>
    <w:p>
      <w:pPr>
        <w:ind w:left="440" w:hanging="438"/>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6600" cy="38100"/>
                    </a:xfrm>
                    <a:prstGeom prst="rect">
                      <a:avLst/>
                    </a:prstGeom>
                    <a:noFill/>
                  </pic:spPr>
                </pic:pic>
              </a:graphicData>
            </a:graphic>
          </wp:anchor>
        </w:drawing>
        <w:t>Not applicable.</w:t>
      </w:r>
    </w:p>
    <w:p>
      <w:pPr>
        <w:spacing w:after="0" w:line="127" w:lineRule="exact"/>
        <w:rPr>
          <w:rFonts w:ascii="Arial" w:cs="Arial" w:eastAsia="Arial" w:hAnsi="Arial"/>
          <w:sz w:val="18"/>
          <w:szCs w:val="18"/>
          <w:color w:val="auto"/>
        </w:rPr>
      </w:pPr>
    </w:p>
    <w:p>
      <w:pPr>
        <w:ind w:left="440" w:hanging="438"/>
        <w:spacing w:after="0" w:line="271"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the FH Shares beneficially owned by any of the Reporting Persons.</w:t>
      </w:r>
    </w:p>
    <w:p>
      <w:pPr>
        <w:spacing w:after="0" w:line="81" w:lineRule="exact"/>
        <w:rPr>
          <w:rFonts w:ascii="Arial" w:cs="Arial" w:eastAsia="Arial" w:hAnsi="Arial"/>
          <w:sz w:val="18"/>
          <w:szCs w:val="18"/>
          <w:color w:val="auto"/>
        </w:rPr>
      </w:pPr>
    </w:p>
    <w:p>
      <w:pPr>
        <w:ind w:left="440" w:hanging="438"/>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Page 16</w:t>
      </w:r>
    </w:p>
    <w:p>
      <w:pPr>
        <w:sectPr>
          <w:pgSz w:w="12240" w:h="15840" w:orient="portrait"/>
          <w:cols w:equalWidth="0" w:num="1">
            <w:col w:w="10360"/>
          </w:cols>
          <w:pgMar w:left="1080" w:top="132" w:right="80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SIGNATURES</w:t>
      </w:r>
    </w:p>
    <w:p>
      <w:pPr>
        <w:spacing w:after="0" w:line="225" w:lineRule="exact"/>
        <w:rPr>
          <w:sz w:val="20"/>
          <w:szCs w:val="20"/>
          <w:color w:val="auto"/>
        </w:rPr>
      </w:pPr>
    </w:p>
    <w:p>
      <w:pPr>
        <w:ind w:right="120" w:firstLine="437"/>
        <w:spacing w:after="0" w:line="271"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60" w:type="dxa"/>
            <w:vAlign w:val="bottom"/>
          </w:tcPr>
          <w:p>
            <w:pPr>
              <w:spacing w:after="0"/>
              <w:rPr>
                <w:sz w:val="20"/>
                <w:szCs w:val="20"/>
                <w:color w:val="auto"/>
              </w:rPr>
            </w:pPr>
            <w:r>
              <w:rPr>
                <w:rFonts w:ascii="Arial" w:cs="Arial" w:eastAsia="Arial" w:hAnsi="Arial"/>
                <w:sz w:val="18"/>
                <w:szCs w:val="18"/>
                <w:color w:val="auto"/>
              </w:rPr>
              <w:t>Date: February 14, 2019</w:t>
            </w:r>
          </w:p>
        </w:tc>
        <w:tc>
          <w:tcPr>
            <w:tcW w:w="7460" w:type="dxa"/>
            <w:vAlign w:val="bottom"/>
            <w:gridSpan w:val="2"/>
          </w:tcPr>
          <w:p>
            <w:pPr>
              <w:ind w:left="2160"/>
              <w:spacing w:after="0"/>
              <w:rPr>
                <w:sz w:val="20"/>
                <w:szCs w:val="20"/>
                <w:color w:val="auto"/>
              </w:rPr>
            </w:pPr>
            <w:r>
              <w:rPr>
                <w:rFonts w:ascii="Arial" w:cs="Arial" w:eastAsia="Arial" w:hAnsi="Arial"/>
                <w:sz w:val="18"/>
                <w:szCs w:val="18"/>
                <w:b w:val="1"/>
                <w:bCs w:val="1"/>
                <w:color w:val="auto"/>
              </w:rPr>
              <w:t>FRAZIER HEALTHCARE V, L.P.</w:t>
            </w:r>
          </w:p>
        </w:tc>
      </w:tr>
      <w:tr>
        <w:trPr>
          <w:trHeight w:val="214"/>
        </w:trPr>
        <w:tc>
          <w:tcPr>
            <w:tcW w:w="346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FHM V, L.P., its general partner</w:t>
            </w:r>
          </w:p>
        </w:tc>
      </w:tr>
      <w:tr>
        <w:trPr>
          <w:trHeight w:val="227"/>
        </w:trPr>
        <w:tc>
          <w:tcPr>
            <w:tcW w:w="3460" w:type="dxa"/>
            <w:vAlign w:val="bottom"/>
          </w:tcPr>
          <w:p>
            <w:pPr>
              <w:spacing w:after="0"/>
              <w:rPr>
                <w:sz w:val="19"/>
                <w:szCs w:val="19"/>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FHM V, L.L.C., its general partner</w:t>
            </w:r>
          </w:p>
        </w:tc>
      </w:tr>
      <w:tr>
        <w:trPr>
          <w:trHeight w:val="430"/>
        </w:trPr>
        <w:tc>
          <w:tcPr>
            <w:tcW w:w="3460" w:type="dxa"/>
            <w:vAlign w:val="bottom"/>
          </w:tcPr>
          <w:p>
            <w:pPr>
              <w:spacing w:after="0"/>
              <w:rPr>
                <w:sz w:val="24"/>
                <w:szCs w:val="24"/>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/s/ Steve R. Bailey</w:t>
            </w:r>
          </w:p>
        </w:tc>
      </w:tr>
      <w:tr>
        <w:trPr>
          <w:trHeight w:val="220"/>
        </w:trPr>
        <w:tc>
          <w:tcPr>
            <w:tcW w:w="3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 R. Bailey, Chief Financial Officer</w:t>
            </w:r>
          </w:p>
        </w:tc>
      </w:tr>
      <w:tr>
        <w:trPr>
          <w:trHeight w:val="414"/>
        </w:trPr>
        <w:tc>
          <w:tcPr>
            <w:tcW w:w="3460" w:type="dxa"/>
            <w:vAlign w:val="bottom"/>
          </w:tcPr>
          <w:p>
            <w:pPr>
              <w:spacing w:after="0"/>
              <w:rPr>
                <w:sz w:val="20"/>
                <w:szCs w:val="20"/>
                <w:color w:val="auto"/>
              </w:rPr>
            </w:pPr>
            <w:r>
              <w:rPr>
                <w:rFonts w:ascii="Arial" w:cs="Arial" w:eastAsia="Arial" w:hAnsi="Arial"/>
                <w:sz w:val="18"/>
                <w:szCs w:val="18"/>
                <w:color w:val="auto"/>
              </w:rPr>
              <w:t>Date: February 14, 2019</w:t>
            </w:r>
          </w:p>
        </w:tc>
        <w:tc>
          <w:tcPr>
            <w:tcW w:w="7460" w:type="dxa"/>
            <w:vAlign w:val="bottom"/>
            <w:gridSpan w:val="2"/>
          </w:tcPr>
          <w:p>
            <w:pPr>
              <w:ind w:left="2160"/>
              <w:spacing w:after="0"/>
              <w:rPr>
                <w:sz w:val="20"/>
                <w:szCs w:val="20"/>
                <w:color w:val="auto"/>
              </w:rPr>
            </w:pPr>
            <w:r>
              <w:rPr>
                <w:rFonts w:ascii="Arial" w:cs="Arial" w:eastAsia="Arial" w:hAnsi="Arial"/>
                <w:sz w:val="18"/>
                <w:szCs w:val="18"/>
                <w:b w:val="1"/>
                <w:bCs w:val="1"/>
                <w:color w:val="auto"/>
              </w:rPr>
              <w:t>FHM V, L.P.</w:t>
            </w:r>
          </w:p>
        </w:tc>
      </w:tr>
      <w:tr>
        <w:trPr>
          <w:trHeight w:val="227"/>
        </w:trPr>
        <w:tc>
          <w:tcPr>
            <w:tcW w:w="3460" w:type="dxa"/>
            <w:vAlign w:val="bottom"/>
          </w:tcPr>
          <w:p>
            <w:pPr>
              <w:spacing w:after="0"/>
              <w:rPr>
                <w:sz w:val="19"/>
                <w:szCs w:val="19"/>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FHM V, L.L.C., its general partner</w:t>
            </w:r>
          </w:p>
        </w:tc>
      </w:tr>
      <w:tr>
        <w:trPr>
          <w:trHeight w:val="430"/>
        </w:trPr>
        <w:tc>
          <w:tcPr>
            <w:tcW w:w="3460" w:type="dxa"/>
            <w:vAlign w:val="bottom"/>
          </w:tcPr>
          <w:p>
            <w:pPr>
              <w:spacing w:after="0"/>
              <w:rPr>
                <w:sz w:val="24"/>
                <w:szCs w:val="24"/>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/s/ Steve R. Bailey</w:t>
            </w:r>
          </w:p>
        </w:tc>
      </w:tr>
      <w:tr>
        <w:trPr>
          <w:trHeight w:val="220"/>
        </w:trPr>
        <w:tc>
          <w:tcPr>
            <w:tcW w:w="3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 R. Bailey, Chief Financial Officer</w:t>
            </w:r>
          </w:p>
        </w:tc>
      </w:tr>
      <w:tr>
        <w:trPr>
          <w:trHeight w:val="427"/>
        </w:trPr>
        <w:tc>
          <w:tcPr>
            <w:tcW w:w="3460" w:type="dxa"/>
            <w:vAlign w:val="bottom"/>
          </w:tcPr>
          <w:p>
            <w:pPr>
              <w:spacing w:after="0"/>
              <w:rPr>
                <w:sz w:val="20"/>
                <w:szCs w:val="20"/>
                <w:color w:val="auto"/>
              </w:rPr>
            </w:pPr>
            <w:r>
              <w:rPr>
                <w:rFonts w:ascii="Arial" w:cs="Arial" w:eastAsia="Arial" w:hAnsi="Arial"/>
                <w:sz w:val="18"/>
                <w:szCs w:val="18"/>
                <w:color w:val="auto"/>
              </w:rPr>
              <w:t>Date: February 14, 2019</w:t>
            </w:r>
          </w:p>
        </w:tc>
        <w:tc>
          <w:tcPr>
            <w:tcW w:w="7460" w:type="dxa"/>
            <w:vAlign w:val="bottom"/>
            <w:gridSpan w:val="2"/>
          </w:tcPr>
          <w:p>
            <w:pPr>
              <w:ind w:left="2160"/>
              <w:spacing w:after="0"/>
              <w:rPr>
                <w:sz w:val="20"/>
                <w:szCs w:val="20"/>
                <w:color w:val="auto"/>
              </w:rPr>
            </w:pPr>
            <w:r>
              <w:rPr>
                <w:rFonts w:ascii="Arial" w:cs="Arial" w:eastAsia="Arial" w:hAnsi="Arial"/>
                <w:sz w:val="18"/>
                <w:szCs w:val="18"/>
                <w:b w:val="1"/>
                <w:bCs w:val="1"/>
                <w:color w:val="auto"/>
              </w:rPr>
              <w:t>FHM V, L.L.C.</w:t>
            </w:r>
          </w:p>
        </w:tc>
      </w:tr>
      <w:tr>
        <w:trPr>
          <w:trHeight w:val="430"/>
        </w:trPr>
        <w:tc>
          <w:tcPr>
            <w:tcW w:w="3460" w:type="dxa"/>
            <w:vAlign w:val="bottom"/>
          </w:tcPr>
          <w:p>
            <w:pPr>
              <w:spacing w:after="0"/>
              <w:rPr>
                <w:sz w:val="24"/>
                <w:szCs w:val="24"/>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/s/ Steve R. Bailey</w:t>
            </w:r>
          </w:p>
        </w:tc>
      </w:tr>
      <w:tr>
        <w:trPr>
          <w:trHeight w:val="220"/>
        </w:trPr>
        <w:tc>
          <w:tcPr>
            <w:tcW w:w="3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 R. Bailey, Chief Financial Officer</w:t>
            </w:r>
          </w:p>
        </w:tc>
      </w:tr>
      <w:tr>
        <w:trPr>
          <w:trHeight w:val="414"/>
        </w:trPr>
        <w:tc>
          <w:tcPr>
            <w:tcW w:w="3460" w:type="dxa"/>
            <w:vAlign w:val="bottom"/>
          </w:tcPr>
          <w:p>
            <w:pPr>
              <w:spacing w:after="0"/>
              <w:rPr>
                <w:sz w:val="20"/>
                <w:szCs w:val="20"/>
                <w:color w:val="auto"/>
              </w:rPr>
            </w:pPr>
            <w:r>
              <w:rPr>
                <w:rFonts w:ascii="Arial" w:cs="Arial" w:eastAsia="Arial" w:hAnsi="Arial"/>
                <w:sz w:val="18"/>
                <w:szCs w:val="18"/>
                <w:color w:val="auto"/>
              </w:rPr>
              <w:t>Date: February 14, 2019</w:t>
            </w:r>
          </w:p>
        </w:tc>
        <w:tc>
          <w:tcPr>
            <w:tcW w:w="7460" w:type="dxa"/>
            <w:vAlign w:val="bottom"/>
            <w:gridSpan w:val="2"/>
          </w:tcPr>
          <w:p>
            <w:pPr>
              <w:ind w:left="2160"/>
              <w:spacing w:after="0"/>
              <w:rPr>
                <w:sz w:val="20"/>
                <w:szCs w:val="20"/>
                <w:color w:val="auto"/>
              </w:rPr>
            </w:pPr>
            <w:r>
              <w:rPr>
                <w:rFonts w:ascii="Arial" w:cs="Arial" w:eastAsia="Arial" w:hAnsi="Arial"/>
                <w:sz w:val="18"/>
                <w:szCs w:val="18"/>
                <w:b w:val="1"/>
                <w:bCs w:val="1"/>
                <w:color w:val="auto"/>
              </w:rPr>
              <w:t>FRAZIER HEALTHCARE VII, L.P.</w:t>
            </w:r>
          </w:p>
        </w:tc>
      </w:tr>
      <w:tr>
        <w:trPr>
          <w:trHeight w:val="214"/>
        </w:trPr>
        <w:tc>
          <w:tcPr>
            <w:tcW w:w="346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FHM VII, L.P., its general partner</w:t>
            </w:r>
          </w:p>
        </w:tc>
      </w:tr>
      <w:tr>
        <w:trPr>
          <w:trHeight w:val="227"/>
        </w:trPr>
        <w:tc>
          <w:tcPr>
            <w:tcW w:w="3460" w:type="dxa"/>
            <w:vAlign w:val="bottom"/>
          </w:tcPr>
          <w:p>
            <w:pPr>
              <w:spacing w:after="0"/>
              <w:rPr>
                <w:sz w:val="19"/>
                <w:szCs w:val="19"/>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FHM VII, L.L.C., its general partner</w:t>
            </w:r>
          </w:p>
        </w:tc>
      </w:tr>
      <w:tr>
        <w:trPr>
          <w:trHeight w:val="430"/>
        </w:trPr>
        <w:tc>
          <w:tcPr>
            <w:tcW w:w="3460" w:type="dxa"/>
            <w:vAlign w:val="bottom"/>
          </w:tcPr>
          <w:p>
            <w:pPr>
              <w:spacing w:after="0"/>
              <w:rPr>
                <w:sz w:val="24"/>
                <w:szCs w:val="24"/>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/s/ Steve R. Bailey</w:t>
            </w:r>
          </w:p>
        </w:tc>
      </w:tr>
      <w:tr>
        <w:trPr>
          <w:trHeight w:val="220"/>
        </w:trPr>
        <w:tc>
          <w:tcPr>
            <w:tcW w:w="3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 R. Bailey, Chief Financial Officer</w:t>
            </w:r>
          </w:p>
        </w:tc>
      </w:tr>
      <w:tr>
        <w:trPr>
          <w:trHeight w:val="414"/>
        </w:trPr>
        <w:tc>
          <w:tcPr>
            <w:tcW w:w="3460" w:type="dxa"/>
            <w:vAlign w:val="bottom"/>
          </w:tcPr>
          <w:p>
            <w:pPr>
              <w:spacing w:after="0"/>
              <w:rPr>
                <w:sz w:val="20"/>
                <w:szCs w:val="20"/>
                <w:color w:val="auto"/>
              </w:rPr>
            </w:pPr>
            <w:r>
              <w:rPr>
                <w:rFonts w:ascii="Arial" w:cs="Arial" w:eastAsia="Arial" w:hAnsi="Arial"/>
                <w:sz w:val="18"/>
                <w:szCs w:val="18"/>
                <w:color w:val="auto"/>
              </w:rPr>
              <w:t>Date: February 14, 2019</w:t>
            </w:r>
          </w:p>
        </w:tc>
        <w:tc>
          <w:tcPr>
            <w:tcW w:w="7460" w:type="dxa"/>
            <w:vAlign w:val="bottom"/>
            <w:gridSpan w:val="2"/>
          </w:tcPr>
          <w:p>
            <w:pPr>
              <w:ind w:left="2160"/>
              <w:spacing w:after="0"/>
              <w:rPr>
                <w:sz w:val="20"/>
                <w:szCs w:val="20"/>
                <w:color w:val="auto"/>
              </w:rPr>
            </w:pPr>
            <w:r>
              <w:rPr>
                <w:rFonts w:ascii="Arial" w:cs="Arial" w:eastAsia="Arial" w:hAnsi="Arial"/>
                <w:sz w:val="18"/>
                <w:szCs w:val="18"/>
                <w:b w:val="1"/>
                <w:bCs w:val="1"/>
                <w:color w:val="auto"/>
              </w:rPr>
              <w:t>FRAZIER HEALTHCARE VII-A, L.P.</w:t>
            </w:r>
          </w:p>
        </w:tc>
      </w:tr>
      <w:tr>
        <w:trPr>
          <w:trHeight w:val="214"/>
        </w:trPr>
        <w:tc>
          <w:tcPr>
            <w:tcW w:w="346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FHM VII, L.P., its general partner</w:t>
            </w:r>
          </w:p>
        </w:tc>
      </w:tr>
      <w:tr>
        <w:trPr>
          <w:trHeight w:val="227"/>
        </w:trPr>
        <w:tc>
          <w:tcPr>
            <w:tcW w:w="3460" w:type="dxa"/>
            <w:vAlign w:val="bottom"/>
          </w:tcPr>
          <w:p>
            <w:pPr>
              <w:spacing w:after="0"/>
              <w:rPr>
                <w:sz w:val="19"/>
                <w:szCs w:val="19"/>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FHM VII, L.L.C., its general partner</w:t>
            </w:r>
          </w:p>
        </w:tc>
      </w:tr>
      <w:tr>
        <w:trPr>
          <w:trHeight w:val="430"/>
        </w:trPr>
        <w:tc>
          <w:tcPr>
            <w:tcW w:w="3460" w:type="dxa"/>
            <w:vAlign w:val="bottom"/>
          </w:tcPr>
          <w:p>
            <w:pPr>
              <w:spacing w:after="0"/>
              <w:rPr>
                <w:sz w:val="24"/>
                <w:szCs w:val="24"/>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/s/ Steve R. Bailey</w:t>
            </w:r>
          </w:p>
        </w:tc>
      </w:tr>
      <w:tr>
        <w:trPr>
          <w:trHeight w:val="220"/>
        </w:trPr>
        <w:tc>
          <w:tcPr>
            <w:tcW w:w="3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 R. Bailey, Chief Financial Officer</w:t>
            </w:r>
          </w:p>
        </w:tc>
      </w:tr>
      <w:tr>
        <w:trPr>
          <w:trHeight w:val="360"/>
        </w:trPr>
        <w:tc>
          <w:tcPr>
            <w:tcW w:w="3460" w:type="dxa"/>
            <w:vAlign w:val="bottom"/>
          </w:tcPr>
          <w:p>
            <w:pPr>
              <w:spacing w:after="0"/>
              <w:rPr>
                <w:sz w:val="24"/>
                <w:szCs w:val="24"/>
                <w:color w:val="auto"/>
              </w:rPr>
            </w:pPr>
          </w:p>
        </w:tc>
        <w:tc>
          <w:tcPr>
            <w:tcW w:w="7460" w:type="dxa"/>
            <w:vAlign w:val="bottom"/>
            <w:gridSpan w:val="2"/>
          </w:tcPr>
          <w:p>
            <w:pPr>
              <w:ind w:left="1700"/>
              <w:spacing w:after="0"/>
              <w:rPr>
                <w:sz w:val="20"/>
                <w:szCs w:val="20"/>
                <w:color w:val="auto"/>
              </w:rPr>
            </w:pPr>
            <w:r>
              <w:rPr>
                <w:rFonts w:ascii="Arial" w:cs="Arial" w:eastAsia="Arial" w:hAnsi="Arial"/>
                <w:sz w:val="18"/>
                <w:szCs w:val="18"/>
                <w:color w:val="auto"/>
              </w:rPr>
              <w:t>Page 17</w:t>
            </w:r>
          </w:p>
        </w:tc>
      </w:tr>
    </w:tbl>
    <w:p>
      <w:pPr>
        <w:sectPr>
          <w:pgSz w:w="12240" w:h="15840" w:orient="portrait"/>
          <w:cols w:equalWidth="0" w:num="1">
            <w:col w:w="10920"/>
          </w:cols>
          <w:pgMar w:left="660" w:top="128" w:right="660"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3640" w:type="dxa"/>
            <w:vAlign w:val="bottom"/>
          </w:tcPr>
          <w:p>
            <w:pPr>
              <w:spacing w:after="0"/>
              <w:rPr>
                <w:sz w:val="20"/>
                <w:szCs w:val="20"/>
                <w:color w:val="auto"/>
              </w:rPr>
            </w:pPr>
            <w:r>
              <w:rPr>
                <w:rFonts w:ascii="Arial" w:cs="Arial" w:eastAsia="Arial" w:hAnsi="Arial"/>
                <w:sz w:val="18"/>
                <w:szCs w:val="18"/>
                <w:color w:val="auto"/>
              </w:rPr>
              <w:t>Date: February 14, 2019</w:t>
            </w:r>
          </w:p>
        </w:tc>
        <w:tc>
          <w:tcPr>
            <w:tcW w:w="7280" w:type="dxa"/>
            <w:vAlign w:val="bottom"/>
            <w:gridSpan w:val="2"/>
          </w:tcPr>
          <w:p>
            <w:pPr>
              <w:ind w:left="1900"/>
              <w:spacing w:after="0"/>
              <w:rPr>
                <w:sz w:val="20"/>
                <w:szCs w:val="20"/>
                <w:color w:val="auto"/>
              </w:rPr>
            </w:pPr>
            <w:r>
              <w:rPr>
                <w:rFonts w:ascii="Arial" w:cs="Arial" w:eastAsia="Arial" w:hAnsi="Arial"/>
                <w:sz w:val="18"/>
                <w:szCs w:val="18"/>
                <w:b w:val="1"/>
                <w:bCs w:val="1"/>
                <w:color w:val="auto"/>
              </w:rPr>
              <w:t>FHM VII, L.P.</w:t>
            </w:r>
          </w:p>
        </w:tc>
      </w:tr>
      <w:tr>
        <w:trPr>
          <w:trHeight w:val="227"/>
        </w:trPr>
        <w:tc>
          <w:tcPr>
            <w:tcW w:w="3640" w:type="dxa"/>
            <w:vAlign w:val="bottom"/>
          </w:tcPr>
          <w:p>
            <w:pPr>
              <w:spacing w:after="0"/>
              <w:rPr>
                <w:sz w:val="19"/>
                <w:szCs w:val="19"/>
                <w:color w:val="auto"/>
              </w:rPr>
            </w:pPr>
          </w:p>
        </w:tc>
        <w:tc>
          <w:tcPr>
            <w:tcW w:w="7280" w:type="dxa"/>
            <w:vAlign w:val="bottom"/>
            <w:gridSpan w:val="2"/>
          </w:tcPr>
          <w:p>
            <w:pPr>
              <w:ind w:left="1900"/>
              <w:spacing w:after="0"/>
              <w:rPr>
                <w:sz w:val="20"/>
                <w:szCs w:val="20"/>
                <w:color w:val="auto"/>
              </w:rPr>
            </w:pPr>
            <w:r>
              <w:rPr>
                <w:rFonts w:ascii="Arial" w:cs="Arial" w:eastAsia="Arial" w:hAnsi="Arial"/>
                <w:sz w:val="18"/>
                <w:szCs w:val="18"/>
                <w:color w:val="auto"/>
              </w:rPr>
              <w:t>By FHM VII, L.L.C., its general partner</w:t>
            </w:r>
          </w:p>
        </w:tc>
      </w:tr>
      <w:tr>
        <w:trPr>
          <w:trHeight w:val="430"/>
        </w:trPr>
        <w:tc>
          <w:tcPr>
            <w:tcW w:w="3640" w:type="dxa"/>
            <w:vAlign w:val="bottom"/>
          </w:tcPr>
          <w:p>
            <w:pPr>
              <w:spacing w:after="0"/>
              <w:rPr>
                <w:sz w:val="24"/>
                <w:szCs w:val="24"/>
                <w:color w:val="auto"/>
              </w:rPr>
            </w:pPr>
          </w:p>
        </w:tc>
        <w:tc>
          <w:tcPr>
            <w:tcW w:w="2360" w:type="dxa"/>
            <w:vAlign w:val="bottom"/>
          </w:tcPr>
          <w:p>
            <w:pPr>
              <w:ind w:left="19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0"/>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Steve R. Bailey, Chief Financial Officer</w:t>
            </w:r>
          </w:p>
        </w:tc>
      </w:tr>
      <w:tr>
        <w:trPr>
          <w:trHeight w:val="427"/>
        </w:trPr>
        <w:tc>
          <w:tcPr>
            <w:tcW w:w="3640" w:type="dxa"/>
            <w:vAlign w:val="bottom"/>
          </w:tcPr>
          <w:p>
            <w:pPr>
              <w:spacing w:after="0"/>
              <w:rPr>
                <w:sz w:val="20"/>
                <w:szCs w:val="20"/>
                <w:color w:val="auto"/>
              </w:rPr>
            </w:pPr>
            <w:r>
              <w:rPr>
                <w:rFonts w:ascii="Arial" w:cs="Arial" w:eastAsia="Arial" w:hAnsi="Arial"/>
                <w:sz w:val="18"/>
                <w:szCs w:val="18"/>
                <w:color w:val="auto"/>
              </w:rPr>
              <w:t>Date: February 14, 2019</w:t>
            </w:r>
          </w:p>
        </w:tc>
        <w:tc>
          <w:tcPr>
            <w:tcW w:w="7280" w:type="dxa"/>
            <w:vAlign w:val="bottom"/>
            <w:gridSpan w:val="2"/>
          </w:tcPr>
          <w:p>
            <w:pPr>
              <w:ind w:left="1900"/>
              <w:spacing w:after="0"/>
              <w:rPr>
                <w:sz w:val="20"/>
                <w:szCs w:val="20"/>
                <w:color w:val="auto"/>
              </w:rPr>
            </w:pPr>
            <w:r>
              <w:rPr>
                <w:rFonts w:ascii="Arial" w:cs="Arial" w:eastAsia="Arial" w:hAnsi="Arial"/>
                <w:sz w:val="18"/>
                <w:szCs w:val="18"/>
                <w:b w:val="1"/>
                <w:bCs w:val="1"/>
                <w:color w:val="auto"/>
              </w:rPr>
              <w:t>FHM VII, L.L.C.</w:t>
            </w:r>
          </w:p>
        </w:tc>
      </w:tr>
      <w:tr>
        <w:trPr>
          <w:trHeight w:val="430"/>
        </w:trPr>
        <w:tc>
          <w:tcPr>
            <w:tcW w:w="3640" w:type="dxa"/>
            <w:vAlign w:val="bottom"/>
          </w:tcPr>
          <w:p>
            <w:pPr>
              <w:spacing w:after="0"/>
              <w:rPr>
                <w:sz w:val="24"/>
                <w:szCs w:val="24"/>
                <w:color w:val="auto"/>
              </w:rPr>
            </w:pPr>
          </w:p>
        </w:tc>
        <w:tc>
          <w:tcPr>
            <w:tcW w:w="2360" w:type="dxa"/>
            <w:vAlign w:val="bottom"/>
          </w:tcPr>
          <w:p>
            <w:pPr>
              <w:ind w:left="19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0"/>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Steve R. Bailey, Chief Financial Officer</w:t>
            </w:r>
          </w:p>
        </w:tc>
      </w:tr>
      <w:tr>
        <w:trPr>
          <w:trHeight w:val="429"/>
        </w:trPr>
        <w:tc>
          <w:tcPr>
            <w:tcW w:w="3640" w:type="dxa"/>
            <w:vAlign w:val="bottom"/>
          </w:tcPr>
          <w:p>
            <w:pPr>
              <w:spacing w:after="0"/>
              <w:rPr>
                <w:sz w:val="20"/>
                <w:szCs w:val="20"/>
                <w:color w:val="auto"/>
              </w:rPr>
            </w:pPr>
            <w:r>
              <w:rPr>
                <w:rFonts w:ascii="Arial" w:cs="Arial" w:eastAsia="Arial" w:hAnsi="Arial"/>
                <w:sz w:val="18"/>
                <w:szCs w:val="18"/>
                <w:color w:val="auto"/>
              </w:rPr>
              <w:t>Date: February 14, 2019</w:t>
            </w:r>
          </w:p>
        </w:tc>
        <w:tc>
          <w:tcPr>
            <w:tcW w:w="2360" w:type="dxa"/>
            <w:vAlign w:val="bottom"/>
          </w:tcPr>
          <w:p>
            <w:pPr>
              <w:ind w:left="19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0"/>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James Topper</w:t>
            </w:r>
          </w:p>
        </w:tc>
      </w:tr>
      <w:tr>
        <w:trPr>
          <w:trHeight w:val="429"/>
        </w:trPr>
        <w:tc>
          <w:tcPr>
            <w:tcW w:w="3640" w:type="dxa"/>
            <w:vAlign w:val="bottom"/>
          </w:tcPr>
          <w:p>
            <w:pPr>
              <w:spacing w:after="0"/>
              <w:rPr>
                <w:sz w:val="20"/>
                <w:szCs w:val="20"/>
                <w:color w:val="auto"/>
              </w:rPr>
            </w:pPr>
            <w:r>
              <w:rPr>
                <w:rFonts w:ascii="Arial" w:cs="Arial" w:eastAsia="Arial" w:hAnsi="Arial"/>
                <w:sz w:val="18"/>
                <w:szCs w:val="18"/>
                <w:color w:val="auto"/>
              </w:rPr>
              <w:t>Date: February 14, 2019</w:t>
            </w:r>
          </w:p>
        </w:tc>
        <w:tc>
          <w:tcPr>
            <w:tcW w:w="2360" w:type="dxa"/>
            <w:vAlign w:val="bottom"/>
          </w:tcPr>
          <w:p>
            <w:pPr>
              <w:ind w:left="19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0"/>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Patrick Heron</w:t>
            </w:r>
          </w:p>
        </w:tc>
      </w:tr>
      <w:tr>
        <w:trPr>
          <w:trHeight w:val="429"/>
        </w:trPr>
        <w:tc>
          <w:tcPr>
            <w:tcW w:w="3640" w:type="dxa"/>
            <w:vAlign w:val="bottom"/>
          </w:tcPr>
          <w:p>
            <w:pPr>
              <w:spacing w:after="0"/>
              <w:rPr>
                <w:sz w:val="20"/>
                <w:szCs w:val="20"/>
                <w:color w:val="auto"/>
              </w:rPr>
            </w:pPr>
            <w:r>
              <w:rPr>
                <w:rFonts w:ascii="Arial" w:cs="Arial" w:eastAsia="Arial" w:hAnsi="Arial"/>
                <w:sz w:val="18"/>
                <w:szCs w:val="18"/>
                <w:color w:val="auto"/>
              </w:rPr>
              <w:t>Date: February 14, 2019</w:t>
            </w:r>
          </w:p>
        </w:tc>
        <w:tc>
          <w:tcPr>
            <w:tcW w:w="2360" w:type="dxa"/>
            <w:vAlign w:val="bottom"/>
          </w:tcPr>
          <w:p>
            <w:pPr>
              <w:ind w:left="19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0"/>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Nader Naini</w:t>
            </w:r>
          </w:p>
        </w:tc>
      </w:tr>
      <w:tr>
        <w:trPr>
          <w:trHeight w:val="429"/>
        </w:trPr>
        <w:tc>
          <w:tcPr>
            <w:tcW w:w="3640" w:type="dxa"/>
            <w:vAlign w:val="bottom"/>
          </w:tcPr>
          <w:p>
            <w:pPr>
              <w:spacing w:after="0"/>
              <w:rPr>
                <w:sz w:val="20"/>
                <w:szCs w:val="20"/>
                <w:color w:val="auto"/>
              </w:rPr>
            </w:pPr>
            <w:r>
              <w:rPr>
                <w:rFonts w:ascii="Arial" w:cs="Arial" w:eastAsia="Arial" w:hAnsi="Arial"/>
                <w:sz w:val="18"/>
                <w:szCs w:val="18"/>
                <w:color w:val="auto"/>
              </w:rPr>
              <w:t>Date: February 14, 2019</w:t>
            </w:r>
          </w:p>
        </w:tc>
        <w:tc>
          <w:tcPr>
            <w:tcW w:w="2360" w:type="dxa"/>
            <w:vAlign w:val="bottom"/>
          </w:tcPr>
          <w:p>
            <w:pPr>
              <w:ind w:left="19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0"/>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Nathan Every</w:t>
            </w:r>
          </w:p>
        </w:tc>
      </w:tr>
      <w:tr>
        <w:trPr>
          <w:trHeight w:val="429"/>
        </w:trPr>
        <w:tc>
          <w:tcPr>
            <w:tcW w:w="3640" w:type="dxa"/>
            <w:vAlign w:val="bottom"/>
          </w:tcPr>
          <w:p>
            <w:pPr>
              <w:spacing w:after="0"/>
              <w:rPr>
                <w:sz w:val="20"/>
                <w:szCs w:val="20"/>
                <w:color w:val="auto"/>
              </w:rPr>
            </w:pPr>
            <w:r>
              <w:rPr>
                <w:rFonts w:ascii="Arial" w:cs="Arial" w:eastAsia="Arial" w:hAnsi="Arial"/>
                <w:sz w:val="18"/>
                <w:szCs w:val="18"/>
                <w:color w:val="auto"/>
              </w:rPr>
              <w:t>Date: February 14, 2019</w:t>
            </w:r>
          </w:p>
        </w:tc>
        <w:tc>
          <w:tcPr>
            <w:tcW w:w="2360" w:type="dxa"/>
            <w:vAlign w:val="bottom"/>
          </w:tcPr>
          <w:p>
            <w:pPr>
              <w:ind w:left="19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0"/>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Brian Morfitt</w:t>
            </w:r>
          </w:p>
        </w:tc>
      </w:tr>
      <w:tr>
        <w:trPr>
          <w:trHeight w:val="429"/>
        </w:trPr>
        <w:tc>
          <w:tcPr>
            <w:tcW w:w="3640" w:type="dxa"/>
            <w:vAlign w:val="bottom"/>
          </w:tcPr>
          <w:p>
            <w:pPr>
              <w:spacing w:after="0"/>
              <w:rPr>
                <w:sz w:val="20"/>
                <w:szCs w:val="20"/>
                <w:color w:val="auto"/>
              </w:rPr>
            </w:pPr>
            <w:r>
              <w:rPr>
                <w:rFonts w:ascii="Arial" w:cs="Arial" w:eastAsia="Arial" w:hAnsi="Arial"/>
                <w:sz w:val="18"/>
                <w:szCs w:val="18"/>
                <w:color w:val="auto"/>
              </w:rPr>
              <w:t>Date: February 14, 2019</w:t>
            </w:r>
          </w:p>
        </w:tc>
        <w:tc>
          <w:tcPr>
            <w:tcW w:w="2360" w:type="dxa"/>
            <w:vAlign w:val="bottom"/>
          </w:tcPr>
          <w:p>
            <w:pPr>
              <w:ind w:left="19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0"/>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Alan Frazier</w:t>
            </w:r>
          </w:p>
        </w:tc>
      </w:tr>
      <w:tr>
        <w:trPr>
          <w:trHeight w:val="442"/>
        </w:trPr>
        <w:tc>
          <w:tcPr>
            <w:tcW w:w="3640" w:type="dxa"/>
            <w:vAlign w:val="bottom"/>
          </w:tcPr>
          <w:p>
            <w:pPr>
              <w:spacing w:after="0"/>
              <w:rPr>
                <w:sz w:val="20"/>
                <w:szCs w:val="20"/>
                <w:color w:val="auto"/>
              </w:rPr>
            </w:pPr>
            <w:r>
              <w:rPr>
                <w:rFonts w:ascii="Arial" w:cs="Arial" w:eastAsia="Arial" w:hAnsi="Arial"/>
                <w:sz w:val="18"/>
                <w:szCs w:val="18"/>
                <w:color w:val="auto"/>
              </w:rPr>
              <w:t>Date: February 14, 2019</w:t>
            </w:r>
          </w:p>
        </w:tc>
        <w:tc>
          <w:tcPr>
            <w:tcW w:w="7280" w:type="dxa"/>
            <w:vAlign w:val="bottom"/>
            <w:gridSpan w:val="2"/>
          </w:tcPr>
          <w:p>
            <w:pPr>
              <w:ind w:left="1900"/>
              <w:spacing w:after="0"/>
              <w:rPr>
                <w:sz w:val="20"/>
                <w:szCs w:val="20"/>
                <w:color w:val="auto"/>
              </w:rPr>
            </w:pPr>
            <w:r>
              <w:rPr>
                <w:rFonts w:ascii="Arial" w:cs="Arial" w:eastAsia="Arial" w:hAnsi="Arial"/>
                <w:sz w:val="18"/>
                <w:szCs w:val="18"/>
                <w:color w:val="auto"/>
              </w:rPr>
              <w:t>*By: /s/ Steve R. Bailey</w:t>
            </w:r>
          </w:p>
        </w:tc>
      </w:tr>
      <w:tr>
        <w:trPr>
          <w:trHeight w:val="220"/>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 R. Bailey, as Attorney-in-Fact</w:t>
            </w:r>
          </w:p>
        </w:tc>
      </w:tr>
    </w:tbl>
    <w:p>
      <w:pPr>
        <w:spacing w:after="0" w:line="2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This Schedule 13D was executed by Steve R. Bailey on behalf of the individuals listed above pursuant to a Power of Attorney, a copy of which was filed with the SEC on May 15, 2018.</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sectPr>
      <w:pgSz w:w="12240" w:h="15840" w:orient="portrait"/>
      <w:cols w:equalWidth="0" w:num="1">
        <w:col w:w="10920"/>
      </w:cols>
      <w:pgMar w:left="660" w:top="128"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3"/>
    </w:lvl>
    <w:lvl w:ilvl="1">
      <w:lvlJc w:val="left"/>
      <w:lvlText w:val="%2."/>
      <w:numFmt w:val="decimal"/>
      <w:start w:val="7"/>
    </w:lvl>
  </w:abstractNum>
  <w:abstractNum w:abstractNumId="3">
    <w:nsid w:val="2D1D5AE9"/>
    <w:multiLevelType w:val="hybridMultilevel"/>
    <w:lvl w:ilvl="0">
      <w:lvlJc w:val="left"/>
      <w:lvlText w:val="%1."/>
      <w:numFmt w:val="decimal"/>
      <w:start w:val="1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3"/>
    </w:lvl>
    <w:lvl w:ilvl="1">
      <w:lvlJc w:val="left"/>
      <w:lvlText w:val="%2."/>
      <w:numFmt w:val="decimal"/>
      <w:start w:val="7"/>
    </w:lvl>
  </w:abstractNum>
  <w:abstractNum w:abstractNumId="6">
    <w:nsid w:val="8EDBDAB"/>
    <w:multiLevelType w:val="hybridMultilevel"/>
    <w:lvl w:ilvl="0">
      <w:lvlJc w:val="left"/>
      <w:lvlText w:val="%1."/>
      <w:numFmt w:val="decimal"/>
      <w:start w:val="1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3"/>
    </w:lvl>
    <w:lvl w:ilvl="1">
      <w:lvlJc w:val="left"/>
      <w:lvlText w:val="%2."/>
      <w:numFmt w:val="decimal"/>
      <w:start w:val="7"/>
    </w:lvl>
  </w:abstractNum>
  <w:abstractNum w:abstractNumId="9">
    <w:nsid w:val="B03E0C6"/>
    <w:multiLevelType w:val="hybridMultilevel"/>
    <w:lvl w:ilvl="0">
      <w:lvlJc w:val="left"/>
      <w:lvlText w:val="%1."/>
      <w:numFmt w:val="decimal"/>
      <w:start w:val="1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3"/>
    </w:lvl>
    <w:lvl w:ilvl="1">
      <w:lvlJc w:val="left"/>
      <w:lvlText w:val="%2."/>
      <w:numFmt w:val="decimal"/>
      <w:start w:val="7"/>
    </w:lvl>
  </w:abstractNum>
  <w:abstractNum w:abstractNumId="12">
    <w:nsid w:val="71F32454"/>
    <w:multiLevelType w:val="hybridMultilevel"/>
    <w:lvl w:ilvl="0">
      <w:lvlJc w:val="left"/>
      <w:lvlText w:val="%1."/>
      <w:numFmt w:val="decimal"/>
      <w:start w:val="1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3"/>
    </w:lvl>
    <w:lvl w:ilvl="1">
      <w:lvlJc w:val="left"/>
      <w:lvlText w:val="%2."/>
      <w:numFmt w:val="decimal"/>
      <w:start w:val="7"/>
    </w:lvl>
  </w:abstractNum>
  <w:abstractNum w:abstractNumId="15">
    <w:nsid w:val="2901D82"/>
    <w:multiLevelType w:val="hybridMultilevel"/>
    <w:lvl w:ilvl="0">
      <w:lvlJc w:val="left"/>
      <w:lvlText w:val="%1."/>
      <w:numFmt w:val="decimal"/>
      <w:start w:val="1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3"/>
    </w:lvl>
    <w:lvl w:ilvl="1">
      <w:lvlJc w:val="left"/>
      <w:lvlText w:val="%2."/>
      <w:numFmt w:val="decimal"/>
      <w:start w:val="7"/>
    </w:lvl>
  </w:abstractNum>
  <w:abstractNum w:abstractNumId="18">
    <w:nsid w:val="1E7FF521"/>
    <w:multiLevelType w:val="hybridMultilevel"/>
    <w:lvl w:ilvl="0">
      <w:lvlJc w:val="left"/>
      <w:lvlText w:val="%1."/>
      <w:numFmt w:val="decimal"/>
      <w:start w:val="1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3"/>
    </w:lvl>
    <w:lvl w:ilvl="1">
      <w:lvlJc w:val="left"/>
      <w:lvlText w:val="%2."/>
      <w:numFmt w:val="decimal"/>
      <w:start w:val="7"/>
    </w:lvl>
  </w:abstractNum>
  <w:abstractNum w:abstractNumId="21">
    <w:nsid w:val="6CEAF087"/>
    <w:multiLevelType w:val="hybridMultilevel"/>
    <w:lvl w:ilvl="0">
      <w:lvlJc w:val="left"/>
      <w:lvlText w:val="%1."/>
      <w:numFmt w:val="decimal"/>
      <w:start w:val="1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3"/>
    </w:lvl>
    <w:lvl w:ilvl="1">
      <w:lvlJc w:val="left"/>
      <w:lvlText w:val="%2."/>
      <w:numFmt w:val="decimal"/>
      <w:start w:val="7"/>
    </w:lvl>
  </w:abstractNum>
  <w:abstractNum w:abstractNumId="24">
    <w:nsid w:val="3006C83E"/>
    <w:multiLevelType w:val="hybridMultilevel"/>
    <w:lvl w:ilvl="0">
      <w:lvlJc w:val="left"/>
      <w:lvlText w:val="%1."/>
      <w:numFmt w:val="decimal"/>
      <w:start w:val="1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3"/>
    </w:lvl>
    <w:lvl w:ilvl="1">
      <w:lvlJc w:val="left"/>
      <w:lvlText w:val="%2."/>
      <w:numFmt w:val="decimal"/>
      <w:start w:val="7"/>
    </w:lvl>
  </w:abstractNum>
  <w:abstractNum w:abstractNumId="27">
    <w:nsid w:val="5577F8E1"/>
    <w:multiLevelType w:val="hybridMultilevel"/>
    <w:lvl w:ilvl="0">
      <w:lvlJc w:val="left"/>
      <w:lvlText w:val="%1."/>
      <w:numFmt w:val="decimal"/>
      <w:start w:val="1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3"/>
    </w:lvl>
    <w:lvl w:ilvl="1">
      <w:lvlJc w:val="left"/>
      <w:lvlText w:val="%2."/>
      <w:numFmt w:val="decimal"/>
      <w:start w:val="7"/>
    </w:lvl>
  </w:abstractNum>
  <w:abstractNum w:abstractNumId="30">
    <w:nsid w:val="3804823E"/>
    <w:multiLevelType w:val="hybridMultilevel"/>
    <w:lvl w:ilvl="0">
      <w:lvlJc w:val="left"/>
      <w:lvlText w:val="%1."/>
      <w:numFmt w:val="decimal"/>
      <w:start w:val="1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3"/>
    </w:lvl>
    <w:lvl w:ilvl="1">
      <w:lvlJc w:val="left"/>
      <w:lvlText w:val="%2."/>
      <w:numFmt w:val="decimal"/>
      <w:start w:val="7"/>
    </w:lvl>
  </w:abstractNum>
  <w:abstractNum w:abstractNumId="33">
    <w:nsid w:val="5C482A97"/>
    <w:multiLevelType w:val="hybridMultilevel"/>
    <w:lvl w:ilvl="0">
      <w:lvlJc w:val="left"/>
      <w:lvlText w:val="%1."/>
      <w:numFmt w:val="decimal"/>
      <w:start w:val="1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3"/>
    </w:lvl>
    <w:lvl w:ilvl="1">
      <w:lvlJc w:val="left"/>
      <w:lvlText w:val="%2."/>
      <w:numFmt w:val="decimal"/>
      <w:start w:val="7"/>
    </w:lvl>
  </w:abstractNum>
  <w:abstractNum w:abstractNumId="36">
    <w:nsid w:val="51EAD36B"/>
    <w:multiLevelType w:val="hybridMultilevel"/>
    <w:lvl w:ilvl="0">
      <w:lvlJc w:val="left"/>
      <w:lvlText w:val="%1."/>
      <w:numFmt w:val="decimal"/>
      <w:start w:val="1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3"/>
    </w:lvl>
    <w:lvl w:ilvl="1">
      <w:lvlJc w:val="left"/>
      <w:lvlText w:val="%2."/>
      <w:numFmt w:val="decimal"/>
      <w:start w:val="7"/>
    </w:lvl>
  </w:abstractNum>
  <w:abstractNum w:abstractNumId="39">
    <w:nsid w:val="153EA438"/>
    <w:multiLevelType w:val="hybridMultilevel"/>
    <w:lvl w:ilvl="0">
      <w:lvlJc w:val="left"/>
      <w:lvlText w:val="%1."/>
      <w:numFmt w:val="decimal"/>
      <w:start w:val="11"/>
    </w:lvl>
  </w:abstractNum>
  <w:abstractNum w:abstractNumId="40">
    <w:nsid w:val="3855585C"/>
    <w:multiLevelType w:val="hybridMultilevel"/>
    <w:lvl w:ilvl="0">
      <w:lvlJc w:val="left"/>
      <w:lvlText w:val="(%1)"/>
      <w:numFmt w:val="lowerLetter"/>
      <w:start w:val="1"/>
    </w:lvl>
    <w:lvl w:ilvl="1">
      <w:lvlJc w:val="left"/>
      <w:lvlText w:val="%2."/>
      <w:numFmt w:val="lowerLetter"/>
      <w:start w:val="1"/>
    </w:lvl>
  </w:abstractNum>
  <w:abstractNum w:abstractNumId="41">
    <w:nsid w:val="70A64E2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2019-12-15T14:53:46Z</dcterms:created>
  <dcterms:modified xsi:type="dcterms:W3CDTF">2019-12-15T14:53:46Z</dcterms:modified>
</cp:coreProperties>
</file>