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082026_090111.xml.htm"/>
      <w:bookmarkStart w:id="1" w:name="ksform401082026_0901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Faga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17,850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475,989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45.11</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466,787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17,850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98,600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43.91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133,400</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133,400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vests as to 25% of the total RSUs annually commencing on January 6, 2024 until fully vested,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vests as to 25% of the total RSUs annually commencing on January 6, 2027 until fully vested,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vests as to 25% of the total shares on January 6, 2027, and thereafter vests as to 1/48 of the total shares monthly until fully vested,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3528"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4282</Characters>
  <CharactersWithSpaces>4998</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