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RENTON HOLLINGS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ANAPTYSBIO,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as of 1/12 of the total shares monthly beginning on March 10, 2021 until fully vested, subject to the Reporting Person's provision of service to the Issuer on each vesting date.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7333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2021-02-12T20:45:38Z</dcterms:created>
  <dcterms:modified xsi:type="dcterms:W3CDTF">2021-02-12T20:45:38Z</dcterms:modified>
</cp:coreProperties>
</file>