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(Amendment No.: 2)*</w:t>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AnaptysBio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032724106</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December 31, 2020</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Rule 13d-1(d)</w:t>
      </w:r>
    </w:p>
    <w:p>
      <w:pPr>
        <w:spacing w:after="0" w:line="223" w:lineRule="exact"/>
        <w:rPr>
          <w:sz w:val="24"/>
          <w:szCs w:val="24"/>
          <w:color w:val="auto"/>
        </w:rPr>
      </w:pPr>
    </w:p>
    <w:p>
      <w:pPr>
        <w:ind w:firstLine="21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3" w:lineRule="exact"/>
        <w:rPr>
          <w:sz w:val="24"/>
          <w:szCs w:val="24"/>
          <w:color w:val="auto"/>
        </w:rPr>
      </w:pPr>
    </w:p>
    <w:p>
      <w:pPr>
        <w:ind w:right="80" w:firstLine="216"/>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1" w:name="page2"/>
    <w:bookmarkEnd w:id="1"/>
    <w:p>
      <w:pPr>
        <w:ind w:left="5480"/>
        <w:spacing w:after="0"/>
        <w:rPr>
          <w:sz w:val="20"/>
          <w:szCs w:val="20"/>
          <w:color w:val="auto"/>
        </w:rPr>
      </w:pPr>
      <w:r>
        <w:rPr>
          <w:rFonts w:ascii="Times New Roman" w:cs="Times New Roman" w:eastAsia="Times New Roman" w:hAnsi="Times New Roman"/>
          <w:sz w:val="17"/>
          <w:szCs w:val="17"/>
          <w:color w:val="auto"/>
        </w:rPr>
        <w:t>13G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032724106</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220" w:right="6199"/>
        <w:spacing w:after="0" w:line="50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IDENTIFICATION NO. OF ABOVE PERSON The Vanguard Group - 23-1945930</w:t>
      </w:r>
    </w:p>
    <w:p>
      <w:pPr>
        <w:spacing w:after="0" w:line="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5" w:lineRule="exact"/>
        <w:rPr>
          <w:rFonts w:ascii="Times New Roman" w:cs="Times New Roman" w:eastAsia="Times New Roman" w:hAnsi="Times New Roman"/>
          <w:sz w:val="17"/>
          <w:szCs w:val="17"/>
          <w:color w:val="auto"/>
        </w:rPr>
      </w:pPr>
    </w:p>
    <w:p>
      <w:pPr>
        <w:ind w:left="220" w:right="6459" w:hanging="212"/>
        <w:spacing w:after="0" w:line="513" w:lineRule="auto"/>
        <w:tabs>
          <w:tab w:leader="none" w:pos="21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23" w:lineRule="exact"/>
        <w:rPr>
          <w:sz w:val="20"/>
          <w:szCs w:val="20"/>
          <w:color w:val="auto"/>
        </w:rPr>
      </w:pPr>
    </w:p>
    <w:p>
      <w:pPr>
        <w:ind w:left="220" w:right="815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0</w:t>
      </w:r>
    </w:p>
    <w:p>
      <w:pPr>
        <w:spacing w:after="0" w:line="1" w:lineRule="exact"/>
        <w:rPr>
          <w:rFonts w:ascii="Times New Roman" w:cs="Times New Roman" w:eastAsia="Times New Roman" w:hAnsi="Times New Roman"/>
          <w:sz w:val="17"/>
          <w:szCs w:val="17"/>
          <w:color w:val="auto"/>
        </w:rPr>
      </w:pPr>
    </w:p>
    <w:p>
      <w:pPr>
        <w:ind w:left="220" w:right="789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20,514</w:t>
      </w:r>
    </w:p>
    <w:p>
      <w:pPr>
        <w:spacing w:after="0" w:line="1" w:lineRule="exact"/>
        <w:rPr>
          <w:rFonts w:ascii="Times New Roman" w:cs="Times New Roman" w:eastAsia="Times New Roman" w:hAnsi="Times New Roman"/>
          <w:sz w:val="17"/>
          <w:szCs w:val="17"/>
          <w:color w:val="auto"/>
        </w:rPr>
      </w:pPr>
    </w:p>
    <w:p>
      <w:pPr>
        <w:ind w:left="220" w:right="777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2,181,478</w:t>
      </w:r>
    </w:p>
    <w:p>
      <w:pPr>
        <w:spacing w:after="0" w:line="1" w:lineRule="exact"/>
        <w:rPr>
          <w:rFonts w:ascii="Times New Roman" w:cs="Times New Roman" w:eastAsia="Times New Roman" w:hAnsi="Times New Roman"/>
          <w:sz w:val="17"/>
          <w:szCs w:val="17"/>
          <w:color w:val="auto"/>
        </w:rPr>
      </w:pPr>
    </w:p>
    <w:p>
      <w:pPr>
        <w:ind w:left="220" w:right="751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38,843</w:t>
      </w:r>
    </w:p>
    <w:p>
      <w:pPr>
        <w:spacing w:after="0" w:line="1" w:lineRule="exact"/>
        <w:rPr>
          <w:rFonts w:ascii="Times New Roman" w:cs="Times New Roman" w:eastAsia="Times New Roman" w:hAnsi="Times New Roman"/>
          <w:sz w:val="17"/>
          <w:szCs w:val="17"/>
          <w:color w:val="auto"/>
        </w:rPr>
      </w:pPr>
    </w:p>
    <w:p>
      <w:pPr>
        <w:ind w:left="220" w:right="3699" w:hanging="212"/>
        <w:spacing w:after="0" w:line="513" w:lineRule="auto"/>
        <w:tabs>
          <w:tab w:leader="none" w:pos="20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2,220,321</w:t>
      </w:r>
    </w:p>
    <w:p>
      <w:pPr>
        <w:spacing w:after="0" w:line="1" w:lineRule="exact"/>
        <w:rPr>
          <w:rFonts w:ascii="Times New Roman" w:cs="Times New Roman" w:eastAsia="Times New Roman" w:hAnsi="Times New Roman"/>
          <w:sz w:val="17"/>
          <w:szCs w:val="17"/>
          <w:color w:val="auto"/>
        </w:rPr>
      </w:pPr>
    </w:p>
    <w:p>
      <w:pPr>
        <w:ind w:left="220" w:right="3119" w:hanging="212"/>
        <w:spacing w:after="0" w:line="513" w:lineRule="auto"/>
        <w:tabs>
          <w:tab w:leader="none" w:pos="30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spacing w:after="0" w:line="1" w:lineRule="exact"/>
        <w:rPr>
          <w:rFonts w:ascii="Times New Roman" w:cs="Times New Roman" w:eastAsia="Times New Roman" w:hAnsi="Times New Roman"/>
          <w:sz w:val="17"/>
          <w:szCs w:val="17"/>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8.12%</w:t>
      </w:r>
    </w:p>
    <w:p>
      <w:pPr>
        <w:spacing w:after="0" w:line="223" w:lineRule="exact"/>
        <w:rPr>
          <w:sz w:val="20"/>
          <w:szCs w:val="20"/>
          <w:color w:val="auto"/>
        </w:rPr>
      </w:pPr>
    </w:p>
    <w:p>
      <w:pPr>
        <w:ind w:left="220" w:right="7459" w:hanging="212"/>
        <w:spacing w:after="0" w:line="546" w:lineRule="auto"/>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2" w:name="page3"/>
    <w:bookmarkEnd w:id="2"/>
    <w:p>
      <w:pPr>
        <w:jc w:val="center"/>
        <w:ind w:right="-112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AnaptysBio Inc.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10421 Pacific Center Court</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Suite 200</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San Diego, CA 92121</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Pennsylvania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032724106</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23" w:lineRule="exact"/>
        <w:rPr>
          <w:sz w:val="20"/>
          <w:szCs w:val="20"/>
          <w:color w:val="auto"/>
        </w:rPr>
      </w:pPr>
    </w:p>
    <w:p>
      <w:pPr>
        <w:ind w:left="220" w:right="7799" w:hanging="127"/>
        <w:spacing w:after="0" w:line="513" w:lineRule="auto"/>
        <w:tabs>
          <w:tab w:leader="none" w:pos="322"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 2,220,321</w:t>
      </w:r>
    </w:p>
    <w:p>
      <w:pPr>
        <w:spacing w:after="0" w:line="1" w:lineRule="exact"/>
        <w:rPr>
          <w:rFonts w:ascii="Times New Roman" w:cs="Times New Roman" w:eastAsia="Times New Roman" w:hAnsi="Times New Roman"/>
          <w:sz w:val="17"/>
          <w:szCs w:val="17"/>
          <w:color w:val="auto"/>
        </w:rPr>
      </w:pPr>
    </w:p>
    <w:p>
      <w:pPr>
        <w:ind w:left="340" w:hanging="247"/>
        <w:spacing w:after="0"/>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8.12%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3" w:name="page4"/>
    <w:bookmarkEnd w:id="3"/>
    <w:p>
      <w:pPr>
        <w:ind w:left="500" w:hanging="276"/>
        <w:spacing w:after="0"/>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23" w:lineRule="exact"/>
        <w:rPr>
          <w:rFonts w:ascii="Times New Roman" w:cs="Times New Roman" w:eastAsia="Times New Roman" w:hAnsi="Times New Roman"/>
          <w:sz w:val="17"/>
          <w:szCs w:val="17"/>
          <w:color w:val="auto"/>
        </w:rPr>
      </w:pPr>
    </w:p>
    <w:p>
      <w:pPr>
        <w:ind w:left="480" w:hanging="256"/>
        <w:spacing w:after="0"/>
        <w:tabs>
          <w:tab w:leader="none" w:pos="4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 0</w:t>
      </w:r>
    </w:p>
    <w:p>
      <w:pPr>
        <w:spacing w:after="0" w:line="223" w:lineRule="exact"/>
        <w:rPr>
          <w:rFonts w:ascii="Times New Roman" w:cs="Times New Roman" w:eastAsia="Times New Roman" w:hAnsi="Times New Roman"/>
          <w:sz w:val="17"/>
          <w:szCs w:val="17"/>
          <w:color w:val="auto"/>
        </w:rPr>
      </w:pPr>
    </w:p>
    <w:p>
      <w:pPr>
        <w:ind w:left="520" w:hanging="296"/>
        <w:spacing w:after="0"/>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 20,514</w:t>
      </w:r>
    </w:p>
    <w:p>
      <w:pPr>
        <w:spacing w:after="0" w:line="223" w:lineRule="exact"/>
        <w:rPr>
          <w:rFonts w:ascii="Times New Roman" w:cs="Times New Roman" w:eastAsia="Times New Roman" w:hAnsi="Times New Roman"/>
          <w:sz w:val="17"/>
          <w:szCs w:val="17"/>
          <w:color w:val="auto"/>
        </w:rPr>
      </w:pPr>
    </w:p>
    <w:p>
      <w:pPr>
        <w:ind w:left="220" w:right="6140" w:firstLine="4"/>
        <w:spacing w:after="0" w:line="513" w:lineRule="auto"/>
        <w:tabs>
          <w:tab w:leader="none" w:pos="56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2,181,478 (iv) shared power to dispose or to direct the disposition of: 38,843</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9" w:lineRule="exact"/>
        <w:rPr>
          <w:sz w:val="20"/>
          <w:szCs w:val="20"/>
          <w:color w:val="auto"/>
        </w:rPr>
      </w:pPr>
      <w:r>
        <w:rPr>
          <w:rFonts w:ascii="Times New Roman" w:cs="Times New Roman" w:eastAsia="Times New Roman" w:hAnsi="Times New Roman"/>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See Attached Appendix 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23" w:lineRule="exact"/>
        <w:rPr>
          <w:sz w:val="20"/>
          <w:szCs w:val="20"/>
          <w:color w:val="auto"/>
        </w:rPr>
      </w:pPr>
    </w:p>
    <w:p>
      <w:pPr>
        <w:ind w:right="140" w:firstLine="216"/>
        <w:spacing w:after="0" w:line="25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8, 2021</w:t>
      </w:r>
    </w:p>
    <w:p>
      <w:pPr>
        <w:spacing w:after="0" w:line="2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-7620</wp:posOffset>
            </wp:positionV>
            <wp:extent cx="12280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685"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color w:val="auto"/>
        </w:rPr>
        <w:t>Appendix 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Subsidiary: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Asset Management, Limited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Fiduciary Trust Company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Global Advisors, LLC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Group (Ireland) Limited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Investments Australia Ltd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Investments Canada Inc.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Investments Hong Kong Limited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Investments UK, Limited</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*Entity beneficially owns 5% or greater of the outstanding shares of the security class being reported on this Schedule 13G</w:t>
      </w:r>
    </w:p>
    <w:sectPr>
      <w:pgSz w:w="11900" w:h="16838" w:orient="portrait"/>
      <w:cols w:equalWidth="0" w:num="1">
        <w:col w:w="10139"/>
      </w:cols>
      <w:pgMar w:left="320" w:top="68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2021-02-10T09:36:47Z</dcterms:created>
  <dcterms:modified xsi:type="dcterms:W3CDTF">2021-02-10T09:36:47Z</dcterms:modified>
</cp:coreProperties>
</file>