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82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LOUMEAU ERIC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1 share of the Issuer's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20" w:firstLine="2"/>
        <w:spacing w:after="0" w:line="23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earned upon the vesting of a percentage of the PSUs granted to the Reporting Person on July 22, 2024. Each PSU represents a contingent right to receive one share of Issuer common stock upon the Issuer's achievement of certain share price metrics ("Performance Metrics"). 50% of the total number of shares subject to the PSU that achieves the applicable Performance Metrics shall vest on the later of (i) the 1-year anniversary of the achievement of such applicable Performance Metrics and (ii) on July 1, 2026. An additional 50% of the total number of shares subject to the PSU that achieves the applicable Performance Metrics shall vest on the 2-year anniversary of such achievement (but not later than July 1, 2028), subject to the Reporting Person' service to the Issue on each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Eric Loumeau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07/24/2024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2024-07-24T15:36:22Z</dcterms:created>
  <dcterms:modified xsi:type="dcterms:W3CDTF">2024-07-24T15:36:22Z</dcterms:modified>
</cp:coreProperties>
</file>