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1600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160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Jain Rita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8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ANAPTYSBIO,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ANAB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ANAPTYSBIO, INC.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10770 WATERIDGE CIRCLE, SUITE 210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1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06/15/2025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7,330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3"/>
                <w:szCs w:val="33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11,864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1,300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1,300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6,030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6,030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-2282190</wp:posOffset>
            </wp:positionV>
            <wp:extent cx="29210" cy="228727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87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award ("RSU") represents a contingent right to receive 1 share of the Issuer's Common Stock upon settlement for no consideration.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59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shall vest as to 1/3 of the total shares on June 15, 2024, and thereafter vests as to 1/3 of the total RSUs on June 15, 2025; and as to 1/3 of the total RSUs on June 15, 2026, subject to the provision of services to the Company on each vesting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vests as to 100% of the total RSUs on the date of the Issuer's 2025 annual meeting of shareholders, subject to the Reporting Person's provision of service to the Issuer on each vesting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Loumeau, Attorney-in-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290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0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-19685</wp:posOffset>
            </wp:positionV>
            <wp:extent cx="184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895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7797" TargetMode="External"/><Relationship Id="rId14" Type="http://schemas.openxmlformats.org/officeDocument/2006/relationships/hyperlink" Target="http://www.sec.gov/cgi-bin/browse-edgar?action=getcompany&amp;CIK=00013700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2025-06-17T17:36:04Z</dcterms:created>
  <dcterms:modified xsi:type="dcterms:W3CDTF">2025-06-17T17:36:04Z</dcterms:modified>
</cp:coreProperties>
</file>