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1778635</wp:posOffset>
            </wp:positionH>
            <wp:positionV relativeFrom="page">
              <wp:posOffset>157480</wp:posOffset>
            </wp:positionV>
            <wp:extent cx="4013200"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013200" cy="1003300"/>
                    </a:xfrm>
                    <a:prstGeom prst="rect">
                      <a:avLst/>
                    </a:prstGeom>
                    <a:noFill/>
                  </pic:spPr>
                </pic:pic>
              </a:graphicData>
            </a:graphic>
          </wp:anchor>
        </w:drawing>
      </w:r>
    </w:p>
    <w:p>
      <w:pPr>
        <w:spacing w:after="0" w:line="390"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December 28, 2016</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ATTHEW</w:t>
            </w:r>
            <w:r>
              <w:rPr>
                <w:rFonts w:ascii="Arial" w:cs="Arial" w:eastAsia="Arial" w:hAnsi="Arial"/>
                <w:sz w:val="18"/>
                <w:szCs w:val="18"/>
                <w:color w:val="auto"/>
              </w:rPr>
              <w:t xml:space="preserve"> R</w:t>
            </w:r>
            <w:r>
              <w:rPr>
                <w:rFonts w:ascii="Arial" w:cs="Arial" w:eastAsia="Arial" w:hAnsi="Arial"/>
                <w:sz w:val="15"/>
                <w:szCs w:val="15"/>
                <w:color w:val="auto"/>
              </w:rPr>
              <w:t>OSSITER</w:t>
            </w:r>
          </w:p>
        </w:tc>
        <w:tc>
          <w:tcPr>
            <w:tcW w:w="5040" w:type="dxa"/>
            <w:vAlign w:val="bottom"/>
          </w:tcPr>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MAIL MROSSITER</w:t>
            </w:r>
            <w:r>
              <w:rPr>
                <w:rFonts w:ascii="Arial" w:cs="Arial" w:eastAsia="Arial" w:hAnsi="Arial"/>
                <w:sz w:val="18"/>
                <w:szCs w:val="18"/>
                <w:color w:val="auto"/>
              </w:rPr>
              <w:t>@</w:t>
            </w:r>
            <w:r>
              <w:rPr>
                <w:rFonts w:ascii="Arial" w:cs="Arial" w:eastAsia="Arial" w:hAnsi="Arial"/>
                <w:sz w:val="15"/>
                <w:szCs w:val="15"/>
                <w:color w:val="auto"/>
              </w:rPr>
              <w:t>FENWICK</w:t>
            </w:r>
            <w:r>
              <w:rPr>
                <w:rFonts w:ascii="Arial" w:cs="Arial" w:eastAsia="Arial" w:hAnsi="Arial"/>
                <w:sz w:val="18"/>
                <w:szCs w:val="18"/>
                <w:color w:val="auto"/>
              </w:rPr>
              <w:t>.</w:t>
            </w:r>
            <w:r>
              <w:rPr>
                <w:rFonts w:ascii="Arial" w:cs="Arial" w:eastAsia="Arial" w:hAnsi="Arial"/>
                <w:sz w:val="15"/>
                <w:szCs w:val="15"/>
                <w:color w:val="auto"/>
              </w:rPr>
              <w:t>COM</w:t>
            </w:r>
          </w:p>
        </w:tc>
        <w:tc>
          <w:tcPr>
            <w:tcW w:w="0" w:type="dxa"/>
            <w:vAlign w:val="bottom"/>
          </w:tcPr>
          <w:p>
            <w:pPr>
              <w:spacing w:after="0"/>
              <w:rPr>
                <w:sz w:val="1"/>
                <w:szCs w:val="1"/>
                <w:color w:val="auto"/>
              </w:rPr>
            </w:pPr>
          </w:p>
        </w:tc>
      </w:tr>
      <w:tr>
        <w:trPr>
          <w:trHeight w:val="122"/>
        </w:trPr>
        <w:tc>
          <w:tcPr>
            <w:tcW w:w="6380" w:type="dxa"/>
            <w:vAlign w:val="bottom"/>
            <w:gridSpan w:val="3"/>
            <w:vMerge w:val="continue"/>
          </w:tcPr>
          <w:p>
            <w:pPr>
              <w:spacing w:after="0"/>
              <w:rPr>
                <w:sz w:val="10"/>
                <w:szCs w:val="10"/>
                <w:color w:val="auto"/>
              </w:rPr>
            </w:pPr>
          </w:p>
        </w:tc>
        <w:tc>
          <w:tcPr>
            <w:tcW w:w="5040" w:type="dxa"/>
            <w:vAlign w:val="bottom"/>
            <w:vMerge w:val="restart"/>
          </w:tcPr>
          <w:p>
            <w:pPr>
              <w:jc w:val="right"/>
              <w:spacing w:after="0"/>
              <w:rPr>
                <w:sz w:val="20"/>
                <w:szCs w:val="20"/>
                <w:color w:val="auto"/>
              </w:rPr>
            </w:pPr>
            <w:r>
              <w:rPr>
                <w:rFonts w:ascii="Arial" w:cs="Arial" w:eastAsia="Arial" w:hAnsi="Arial"/>
                <w:sz w:val="18"/>
                <w:szCs w:val="18"/>
                <w:color w:val="auto"/>
              </w:rPr>
              <w:t>Direct Dial (415) 875-2372</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VIA EDGAR AND OVERNIGHT DELIVERY</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Securities and Exchange Commission</w:t>
            </w:r>
          </w:p>
        </w:tc>
        <w:tc>
          <w:tcPr>
            <w:tcW w:w="27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Christian Windsor</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Irene Paik</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Tabatha McCullom</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Mary Mast</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900" w:type="dxa"/>
            <w:vAlign w:val="bottom"/>
          </w:tcPr>
          <w:p>
            <w:pPr>
              <w:ind w:left="460"/>
              <w:spacing w:after="0"/>
              <w:rPr>
                <w:sz w:val="20"/>
                <w:szCs w:val="20"/>
                <w:color w:val="auto"/>
              </w:rPr>
            </w:pPr>
            <w:r>
              <w:rPr>
                <w:rFonts w:ascii="Arial" w:cs="Arial" w:eastAsia="Arial" w:hAnsi="Arial"/>
                <w:sz w:val="18"/>
                <w:szCs w:val="18"/>
                <w:b w:val="1"/>
                <w:bCs w:val="1"/>
                <w:color w:val="auto"/>
              </w:rPr>
              <w:t>Re:</w:t>
            </w:r>
          </w:p>
        </w:tc>
        <w:tc>
          <w:tcPr>
            <w:tcW w:w="5480" w:type="dxa"/>
            <w:vAlign w:val="bottom"/>
            <w:gridSpan w:val="2"/>
          </w:tcPr>
          <w:p>
            <w:pPr>
              <w:ind w:left="260"/>
              <w:spacing w:after="0"/>
              <w:rPr>
                <w:sz w:val="20"/>
                <w:szCs w:val="20"/>
                <w:color w:val="auto"/>
              </w:rPr>
            </w:pPr>
            <w:r>
              <w:rPr>
                <w:rFonts w:ascii="Arial" w:cs="Arial" w:eastAsia="Arial" w:hAnsi="Arial"/>
                <w:sz w:val="18"/>
                <w:szCs w:val="18"/>
                <w:b w:val="1"/>
                <w:bCs w:val="1"/>
                <w:color w:val="auto"/>
              </w:rPr>
              <w:t>AnaptysBio, Inc.</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80" w:type="dxa"/>
            <w:vAlign w:val="bottom"/>
            <w:gridSpan w:val="2"/>
          </w:tcPr>
          <w:p>
            <w:pPr>
              <w:ind w:left="280"/>
              <w:spacing w:after="0"/>
              <w:rPr>
                <w:sz w:val="20"/>
                <w:szCs w:val="20"/>
                <w:color w:val="auto"/>
              </w:rPr>
            </w:pPr>
            <w:r>
              <w:rPr>
                <w:rFonts w:ascii="Arial" w:cs="Arial" w:eastAsia="Arial" w:hAnsi="Arial"/>
                <w:sz w:val="18"/>
                <w:szCs w:val="18"/>
                <w:b w:val="1"/>
                <w:bCs w:val="1"/>
                <w:color w:val="auto"/>
              </w:rPr>
              <w:t>Registration Statement on Form S-1</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4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Initially Filed September 9, 2015</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5480" w:type="dxa"/>
            <w:vAlign w:val="bottom"/>
            <w:gridSpan w:val="2"/>
          </w:tcPr>
          <w:p>
            <w:pPr>
              <w:ind w:left="280"/>
              <w:spacing w:after="0"/>
              <w:rPr>
                <w:sz w:val="20"/>
                <w:szCs w:val="20"/>
                <w:color w:val="auto"/>
              </w:rPr>
            </w:pPr>
            <w:r>
              <w:rPr>
                <w:rFonts w:ascii="Arial" w:cs="Arial" w:eastAsia="Arial" w:hAnsi="Arial"/>
                <w:sz w:val="18"/>
                <w:szCs w:val="18"/>
                <w:b w:val="1"/>
                <w:bCs w:val="1"/>
                <w:color w:val="auto"/>
              </w:rPr>
              <w:t>File No. 333-206849</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80" w:firstLine="456"/>
        <w:spacing w:after="0" w:line="302" w:lineRule="auto"/>
        <w:rPr>
          <w:sz w:val="20"/>
          <w:szCs w:val="20"/>
          <w:color w:val="auto"/>
        </w:rPr>
      </w:pPr>
      <w:r>
        <w:rPr>
          <w:rFonts w:ascii="Arial" w:cs="Arial" w:eastAsia="Arial" w:hAnsi="Arial"/>
          <w:sz w:val="16"/>
          <w:szCs w:val="16"/>
          <w:color w:val="auto"/>
        </w:rPr>
        <w:t>On behalf of AnaptysBio,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transmitting this letter in response to the comment received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the Staff’s letter dated November 30, 2016, relating to the above-referenced registration statement on Form S-1 originally filed by the Company with the Commission on September 9, 2015 (File No. 333-206849)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that was most recently amended by Amendment No. 6 filed with the Commission on December 28, 2016 (the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w:t>
      </w:r>
    </w:p>
    <w:p>
      <w:pPr>
        <w:spacing w:after="0" w:line="154" w:lineRule="exact"/>
        <w:rPr>
          <w:sz w:val="24"/>
          <w:szCs w:val="24"/>
          <w:color w:val="auto"/>
        </w:rPr>
      </w:pPr>
    </w:p>
    <w:p>
      <w:pPr>
        <w:ind w:right="100" w:firstLine="456"/>
        <w:spacing w:after="0" w:line="308" w:lineRule="auto"/>
        <w:rPr>
          <w:sz w:val="20"/>
          <w:szCs w:val="20"/>
          <w:color w:val="auto"/>
        </w:rPr>
      </w:pPr>
      <w:r>
        <w:rPr>
          <w:rFonts w:ascii="Arial" w:cs="Arial" w:eastAsia="Arial" w:hAnsi="Arial"/>
          <w:sz w:val="17"/>
          <w:szCs w:val="17"/>
          <w:color w:val="auto"/>
        </w:rPr>
        <w:t>The numbered paragraph below corresponds to the numbered comment in the Staff’s letter and the Staff’s comment is presented in bold italics. For the convenience of the Staff, we are also sending, by overnight courier, copies of this letter addressing the comment in the Staff’s letter.</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Product Candidates, page 1</w:t>
      </w:r>
    </w:p>
    <w:p>
      <w:pPr>
        <w:spacing w:after="0" w:line="131" w:lineRule="exact"/>
        <w:rPr>
          <w:sz w:val="20"/>
          <w:szCs w:val="20"/>
          <w:color w:val="auto"/>
        </w:rPr>
      </w:pPr>
    </w:p>
    <w:p>
      <w:pPr>
        <w:ind w:left="900" w:hanging="446"/>
        <w:spacing w:after="0" w:line="273" w:lineRule="auto"/>
        <w:tabs>
          <w:tab w:leader="none" w:pos="90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refer to your revised pipeline tables here and on page 78. Your tables suggest that you have completed each of the trials that you are currently conducting; however, your disclosures indicate that your preclinical or clinical trials remain ongoing. For example, and without limitation, your tables suggest that you have completed Phase 1 trials of ANB020 for three indications but your disclosures in the paragraphs immediately below each table indicate that your Phase 1 trials remain ongoing. Accordingly, please revise your tables to clarify the current development status for each product candidate and indication, or advise. In addition, revise the tables to include a column illustrating your need to conduct Phase 3 trials prior to commercialization.</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advises that in response to the Staff’s comments we have revised the disclosures on pages 2 and 78 of the Registration Statement.</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Should the Staff have additional questions or comments regarding the foregoing, please do not hesitate to contact me at (415) 875-2372 or, in my absence, Robert Freedman at (650) 335-7292.</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Matthew Rossiter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Rossiter</w:t>
      </w:r>
    </w:p>
    <w:p>
      <w:pPr>
        <w:spacing w:after="0" w:line="252" w:lineRule="exact"/>
        <w:rPr>
          <w:sz w:val="20"/>
          <w:szCs w:val="20"/>
          <w:color w:val="auto"/>
        </w:rPr>
      </w:pPr>
    </w:p>
    <w:p>
      <w:pPr>
        <w:ind w:left="580" w:right="9400" w:hanging="572"/>
        <w:spacing w:after="0" w:line="291" w:lineRule="auto"/>
        <w:tabs>
          <w:tab w:leader="none" w:pos="57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 xml:space="preserve">Via E-mail </w:t>
      </w:r>
      <w:r>
        <w:rPr>
          <w:rFonts w:ascii="Arial" w:cs="Arial" w:eastAsia="Arial" w:hAnsi="Arial"/>
          <w:sz w:val="16"/>
          <w:szCs w:val="16"/>
          <w:color w:val="auto"/>
        </w:rPr>
        <w:t>Hamza Suria</w:t>
      </w: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AnaptysBio, Inc.</w:t>
      </w:r>
    </w:p>
    <w:p>
      <w:pPr>
        <w:spacing w:after="0" w:line="102" w:lineRule="exact"/>
        <w:rPr>
          <w:rFonts w:ascii="Arial" w:cs="Arial" w:eastAsia="Arial" w:hAnsi="Arial"/>
          <w:sz w:val="16"/>
          <w:szCs w:val="16"/>
          <w:color w:val="auto"/>
        </w:rPr>
      </w:pPr>
    </w:p>
    <w:p>
      <w:pPr>
        <w:ind w:left="580" w:right="8680"/>
        <w:spacing w:after="0" w:line="307" w:lineRule="auto"/>
        <w:rPr>
          <w:rFonts w:ascii="Arial" w:cs="Arial" w:eastAsia="Arial" w:hAnsi="Arial"/>
          <w:sz w:val="16"/>
          <w:szCs w:val="16"/>
          <w:color w:val="auto"/>
        </w:rPr>
      </w:pPr>
      <w:r>
        <w:rPr>
          <w:rFonts w:ascii="Arial" w:cs="Arial" w:eastAsia="Arial" w:hAnsi="Arial"/>
          <w:sz w:val="15"/>
          <w:szCs w:val="15"/>
          <w:color w:val="auto"/>
        </w:rPr>
        <w:t>Effie Toshav, Esq. Robert Freedman, Esq. Melissa V. Frayer, Esq.</w:t>
      </w: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Fenwick &amp; West LLP</w:t>
      </w:r>
    </w:p>
    <w:p>
      <w:pPr>
        <w:spacing w:after="0" w:line="10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Charles Kim, Esq.</w:t>
      </w:r>
    </w:p>
    <w:p>
      <w:pPr>
        <w:spacing w:after="0" w:line="2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Cooley LLP</w:t>
      </w:r>
    </w:p>
    <w:sectPr>
      <w:pgSz w:w="11900" w:h="16838" w:orient="portrait"/>
      <w:cols w:equalWidth="0" w:num="1">
        <w:col w:w="10920"/>
      </w:cols>
      <w:pgMar w:left="240" w:top="27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2019-12-08T12:36:08Z</dcterms:created>
  <dcterms:modified xsi:type="dcterms:W3CDTF">2019-12-08T12:36:08Z</dcterms:modified>
</cp:coreProperties>
</file>