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7.67%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7.67%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2,036,990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7.67%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ANAPTYSBIO,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10770 Waterridge Circle, Suite 210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032724106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2023, is incorporated by reference to items (5) - (9) and (11) of the cover page of the respective Reporting Person.</w:t>
      </w:r>
    </w:p>
    <w:p>
      <w:pPr>
        <w:sectPr>
          <w:pgSz w:w="11900" w:h="16838" w:orient="portrait"/>
          <w:cols w:equalWidth="0" w:num="1">
            <w:col w:w="11240"/>
          </w:cols>
          <w:pgMar w:left="320" w:top="663" w:right="339" w:bottom="0" w:gutter="0" w:footer="0" w:header="0"/>
          <w:type w:val="continuous"/>
        </w:sectPr>
      </w:pPr>
    </w:p>
    <w:bookmarkStart w:id="5" w:name="page6"/>
    <w:bookmarkEnd w:id="5"/>
    <w:p>
      <w:pPr>
        <w:ind w:right="1600" w:firstLine="792"/>
        <w:spacing w:after="0" w:line="323" w:lineRule="auto"/>
        <w:rPr>
          <w:sz w:val="20"/>
          <w:szCs w:val="20"/>
          <w:color w:val="auto"/>
        </w:rPr>
      </w:pPr>
      <w:r>
        <w:rPr>
          <w:rFonts w:ascii="Times New Roman" w:cs="Times New Roman" w:eastAsia="Times New Roman" w:hAnsi="Times New Roman"/>
          <w:sz w:val="18"/>
          <w:szCs w:val="18"/>
          <w:color w:val="auto"/>
        </w:rPr>
        <w:t xml:space="preserve">The amount beneficially owned by each Reporting Person is determined based on 26,575,178 Common Stock outstanding. </w:t>
      </w:r>
      <w:r>
        <w:rPr>
          <w:rFonts w:ascii="Times New Roman" w:cs="Times New Roman" w:eastAsia="Times New Roman" w:hAnsi="Times New Roman"/>
          <w:sz w:val="18"/>
          <w:szCs w:val="18"/>
          <w:b w:val="1"/>
          <w:bCs w:val="1"/>
          <w:color w:val="auto"/>
        </w:rPr>
        <w:t>Item 5. Ownership of Five Percent or Less of a Class</w:t>
      </w:r>
    </w:p>
    <w:p>
      <w:pPr>
        <w:spacing w:after="0" w:line="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032724106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2024-02-14T07:39:04Z</dcterms:created>
  <dcterms:modified xsi:type="dcterms:W3CDTF">2024-02-14T07:39:04Z</dcterms:modified>
</cp:coreProperties>
</file>