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186690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4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3600" w:type="dxa"/>
            <w:vAlign w:val="bottom"/>
            <w:gridSpan w:val="2"/>
          </w:tcPr>
          <w:p>
            <w:pPr>
              <w:jc w:val="center"/>
              <w:ind w:right="241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20-3828755</w:t>
            </w:r>
          </w:p>
        </w:tc>
        <w:tc>
          <w:tcPr>
            <w:tcW w:w="300" w:type="dxa"/>
            <w:vAlign w:val="bottom"/>
          </w:tcPr>
          <w:p>
            <w:pPr>
              <w:spacing w:after="0"/>
              <w:rPr>
                <w:sz w:val="18"/>
                <w:szCs w:val="18"/>
                <w:color w:val="auto"/>
              </w:rPr>
            </w:pPr>
          </w:p>
        </w:tc>
      </w:tr>
      <w:tr>
        <w:trPr>
          <w:trHeight w:val="186"/>
        </w:trPr>
        <w:tc>
          <w:tcPr>
            <w:tcW w:w="4700" w:type="dxa"/>
            <w:vAlign w:val="bottom"/>
            <w:gridSpan w:val="3"/>
          </w:tcPr>
          <w:p>
            <w:pPr>
              <w:jc w:val="center"/>
              <w:ind w:right="1310"/>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4020" w:type="dxa"/>
            <w:vAlign w:val="bottom"/>
            <w:gridSpan w:val="3"/>
          </w:tcPr>
          <w:p>
            <w:pPr>
              <w:jc w:val="center"/>
              <w:ind w:left="133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4700" w:type="dxa"/>
            <w:vAlign w:val="bottom"/>
            <w:gridSpan w:val="3"/>
          </w:tcPr>
          <w:p>
            <w:pPr>
              <w:jc w:val="center"/>
              <w:ind w:right="1310"/>
              <w:spacing w:after="0"/>
              <w:rPr>
                <w:sz w:val="20"/>
                <w:szCs w:val="20"/>
                <w:color w:val="auto"/>
              </w:rPr>
            </w:pPr>
            <w:r>
              <w:rPr>
                <w:rFonts w:ascii="Arial" w:cs="Arial" w:eastAsia="Arial" w:hAnsi="Arial"/>
                <w:sz w:val="18"/>
                <w:szCs w:val="18"/>
                <w:b w:val="1"/>
                <w:bCs w:val="1"/>
                <w:color w:val="auto"/>
                <w:w w:val="91"/>
              </w:rPr>
              <w:t>10421 Pacific Center Court, Suite 200</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5"/>
        </w:trPr>
        <w:tc>
          <w:tcPr>
            <w:tcW w:w="4700" w:type="dxa"/>
            <w:vAlign w:val="bottom"/>
            <w:gridSpan w:val="3"/>
          </w:tcPr>
          <w:p>
            <w:pPr>
              <w:jc w:val="center"/>
              <w:ind w:right="1310"/>
              <w:spacing w:after="0"/>
              <w:rPr>
                <w:sz w:val="20"/>
                <w:szCs w:val="20"/>
                <w:color w:val="auto"/>
              </w:rPr>
            </w:pPr>
            <w:r>
              <w:rPr>
                <w:rFonts w:ascii="Arial" w:cs="Arial" w:eastAsia="Arial" w:hAnsi="Arial"/>
                <w:sz w:val="18"/>
                <w:szCs w:val="18"/>
                <w:b w:val="1"/>
                <w:bCs w:val="1"/>
                <w:color w:val="auto"/>
                <w:w w:val="91"/>
              </w:rPr>
              <w:t>San Diego, California</w:t>
            </w:r>
          </w:p>
        </w:tc>
        <w:tc>
          <w:tcPr>
            <w:tcW w:w="3720" w:type="dxa"/>
            <w:vAlign w:val="bottom"/>
            <w:gridSpan w:val="2"/>
          </w:tcPr>
          <w:p>
            <w:pPr>
              <w:jc w:val="right"/>
              <w:ind w:right="708"/>
              <w:spacing w:after="0"/>
              <w:rPr>
                <w:sz w:val="20"/>
                <w:szCs w:val="20"/>
                <w:color w:val="auto"/>
              </w:rPr>
            </w:pPr>
            <w:r>
              <w:rPr>
                <w:rFonts w:ascii="Arial" w:cs="Arial" w:eastAsia="Arial" w:hAnsi="Arial"/>
                <w:sz w:val="18"/>
                <w:szCs w:val="18"/>
                <w:b w:val="1"/>
                <w:bCs w:val="1"/>
                <w:color w:val="auto"/>
              </w:rPr>
              <w:t>92121</w:t>
            </w:r>
          </w:p>
        </w:tc>
        <w:tc>
          <w:tcPr>
            <w:tcW w:w="300" w:type="dxa"/>
            <w:vAlign w:val="bottom"/>
          </w:tcPr>
          <w:p>
            <w:pPr>
              <w:spacing w:after="0"/>
              <w:rPr>
                <w:sz w:val="19"/>
                <w:szCs w:val="19"/>
                <w:color w:val="auto"/>
              </w:rPr>
            </w:pPr>
          </w:p>
        </w:tc>
      </w:tr>
      <w:tr>
        <w:trPr>
          <w:trHeight w:val="186"/>
        </w:trPr>
        <w:tc>
          <w:tcPr>
            <w:tcW w:w="4700" w:type="dxa"/>
            <w:vAlign w:val="bottom"/>
            <w:gridSpan w:val="3"/>
          </w:tcPr>
          <w:p>
            <w:pPr>
              <w:jc w:val="center"/>
              <w:ind w:right="131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spacing w:after="0"/>
              <w:rPr>
                <w:sz w:val="16"/>
                <w:szCs w:val="16"/>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1100" w:type="dxa"/>
            <w:vAlign w:val="bottom"/>
          </w:tcPr>
          <w:p>
            <w:pPr>
              <w:spacing w:after="0"/>
              <w:rPr>
                <w:sz w:val="24"/>
                <w:szCs w:val="24"/>
                <w:color w:val="auto"/>
              </w:rPr>
            </w:pPr>
          </w:p>
        </w:tc>
        <w:tc>
          <w:tcPr>
            <w:tcW w:w="762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100" w:type="dxa"/>
            <w:vAlign w:val="bottom"/>
          </w:tcPr>
          <w:p>
            <w:pPr>
              <w:spacing w:after="0"/>
              <w:rPr>
                <w:sz w:val="24"/>
                <w:szCs w:val="24"/>
                <w:color w:val="auto"/>
              </w:rPr>
            </w:pPr>
          </w:p>
        </w:tc>
        <w:tc>
          <w:tcPr>
            <w:tcW w:w="3600" w:type="dxa"/>
            <w:vAlign w:val="bottom"/>
            <w:gridSpan w:val="2"/>
          </w:tcPr>
          <w:p>
            <w:pPr>
              <w:jc w:val="center"/>
              <w:ind w:right="2390"/>
              <w:spacing w:after="0"/>
              <w:rPr>
                <w:sz w:val="20"/>
                <w:szCs w:val="20"/>
                <w:color w:val="auto"/>
              </w:rPr>
            </w:pPr>
            <w:r>
              <w:rPr>
                <w:rFonts w:ascii="Arial" w:cs="Arial" w:eastAsia="Arial" w:hAnsi="Arial"/>
                <w:sz w:val="14"/>
                <w:szCs w:val="14"/>
                <w:b w:val="1"/>
                <w:bCs w:val="1"/>
                <w:color w:val="auto"/>
                <w:w w:val="89"/>
              </w:rPr>
              <w:t>Title of each class</w:t>
            </w:r>
          </w:p>
        </w:tc>
        <w:tc>
          <w:tcPr>
            <w:tcW w:w="4020" w:type="dxa"/>
            <w:vAlign w:val="bottom"/>
            <w:gridSpan w:val="3"/>
          </w:tcPr>
          <w:p>
            <w:pPr>
              <w:jc w:val="center"/>
              <w:ind w:left="1317"/>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00" w:type="dxa"/>
            <w:vAlign w:val="bottom"/>
          </w:tcPr>
          <w:p>
            <w:pPr>
              <w:spacing w:after="0"/>
              <w:rPr>
                <w:sz w:val="16"/>
                <w:szCs w:val="16"/>
                <w:color w:val="auto"/>
              </w:rPr>
            </w:pPr>
          </w:p>
        </w:tc>
      </w:tr>
      <w:tr>
        <w:trPr>
          <w:trHeight w:val="22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par value $</w:t>
            </w:r>
          </w:p>
        </w:tc>
        <w:tc>
          <w:tcPr>
            <w:tcW w:w="2480" w:type="dxa"/>
            <w:vAlign w:val="bottom"/>
          </w:tcPr>
          <w:p>
            <w:pPr>
              <w:spacing w:after="0"/>
              <w:rPr>
                <w:sz w:val="20"/>
                <w:szCs w:val="20"/>
                <w:color w:val="auto"/>
              </w:rPr>
            </w:pPr>
            <w:r>
              <w:rPr>
                <w:rFonts w:ascii="Arial" w:cs="Arial" w:eastAsia="Arial" w:hAnsi="Arial"/>
                <w:sz w:val="18"/>
                <w:szCs w:val="18"/>
                <w:b w:val="1"/>
                <w:bCs w:val="1"/>
                <w:color w:val="auto"/>
              </w:rPr>
              <w:t>0.001 per share</w:t>
            </w:r>
          </w:p>
        </w:tc>
        <w:tc>
          <w:tcPr>
            <w:tcW w:w="4020" w:type="dxa"/>
            <w:vAlign w:val="bottom"/>
            <w:gridSpan w:val="3"/>
          </w:tcPr>
          <w:p>
            <w:pPr>
              <w:jc w:val="center"/>
              <w:ind w:left="1317"/>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333-206849.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description of common stock, par value $0.001 per share, of AnaptysBio,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to be registered hereunder set forth under the caption “Description of Capital Stock” in the Registrant’s Registration Statement on Form S-1 (File No. 333-206849) as originally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September 9, 2015, including any subsequent amendments thereto (the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and in the prospectus included in the Form S-1 to be filed separately by the Registrant with the Commission pursuant to Rule 424(b) of the Securities Act of 1933, as amended, which prospectus will constitute a part of the Form S-1, is hereby incorporated by reference in response to this item.</w:t>
      </w:r>
    </w:p>
    <w:p>
      <w:pPr>
        <w:spacing w:after="0" w:line="3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“Instructions as to Exhibits” with respect to Form 8-A, no exhibits are required to be filed as part of this registration statement because no other securities of the Registrant are registered on The NASDAQ Global Select Market and the securities registered hereby are not being registered pursuant to Section 12(g) of the Securities Exchange Act of 1934, as amended.</w:t>
      </w:r>
    </w:p>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color w:val="auto"/>
              </w:rPr>
              <w:t>Dated: January 17, 2017</w:t>
            </w: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380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r>
      <w:tr>
        <w:trPr>
          <w:trHeight w:val="209"/>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Hamza Suria</w:t>
            </w:r>
          </w:p>
        </w:tc>
      </w:tr>
      <w:tr>
        <w:trPr>
          <w:trHeight w:val="230"/>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2019-12-07T03:38:15Z</dcterms:created>
  <dcterms:modified xsi:type="dcterms:W3CDTF">2019-12-07T03:38:15Z</dcterms:modified>
</cp:coreProperties>
</file>