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5376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376545"/>
                    </a:xfrm>
                    <a:prstGeom prst="rect">
                      <a:avLst/>
                    </a:prstGeom>
                    <a:noFill/>
                  </pic:spPr>
                </pic:pic>
              </a:graphicData>
            </a:graphic>
          </wp:anchor>
        </w:drawing>
      </w:r>
    </w:p>
    <w:p>
      <w:pPr>
        <w:spacing w:after="0" w:line="112"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LOUMEAU ERIC J</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ANAPTYSBIO, INC.</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10770 WATERIDGE CIRCLE,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ANAPTYSBIO,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ANAB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4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06/08/2022</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97" w:type="dxa"/>
        <w:tblCellMar>
          <w:top w:w="0" w:type="dxa"/>
          <w:left w:w="0" w:type="dxa"/>
          <w:bottom w:w="0" w:type="dxa"/>
          <w:right w:w="0" w:type="dxa"/>
        </w:tblCellMar>
      </w:tblPr>
      <w:tr>
        <w:trPr>
          <w:trHeight w:val="172"/>
        </w:trPr>
        <w:tc>
          <w:tcPr>
            <w:tcW w:w="22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6"/>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5"/>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797"/>
        <w:spacing w:after="0"/>
        <w:rPr>
          <w:sz w:val="20"/>
          <w:szCs w:val="20"/>
          <w:color w:val="auto"/>
        </w:rPr>
      </w:pPr>
      <w:r>
        <w:rPr>
          <w:rFonts w:ascii="Times New Roman" w:cs="Times New Roman" w:eastAsia="Times New Roman" w:hAnsi="Times New Roman"/>
          <w:sz w:val="17"/>
          <w:szCs w:val="17"/>
          <w:color w:val="0000FF"/>
        </w:rPr>
        <w:t>COO, General Counsel</w:t>
      </w:r>
    </w:p>
    <w:p>
      <w:pPr>
        <w:spacing w:after="0" w:line="388" w:lineRule="exact"/>
        <w:rPr>
          <w:sz w:val="24"/>
          <w:szCs w:val="24"/>
          <w:color w:val="auto"/>
        </w:rPr>
      </w:pPr>
    </w:p>
    <w:p>
      <w:pPr>
        <w:sectPr>
          <w:pgSz w:w="11900" w:h="16838" w:orient="portrait"/>
          <w:cols w:equalWidth="0" w:num="3">
            <w:col w:w="3200" w:space="720"/>
            <w:col w:w="3103" w:space="720"/>
            <w:col w:w="3337"/>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60" w:type="dxa"/>
            <w:vAlign w:val="bottom"/>
            <w:gridSpan w:val="8"/>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9"/>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3660" w:type="dxa"/>
            <w:vAlign w:val="bottom"/>
            <w:gridSpan w:val="9"/>
            <w:vMerge w:val="restart"/>
          </w:tcPr>
          <w:p>
            <w:pPr>
              <w:ind w:left="52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SAN DIEGO</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92121</w:t>
            </w: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66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6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340" w:type="dxa"/>
            <w:vAlign w:val="bottom"/>
            <w:tcBorders>
              <w:bottom w:val="single" w:sz="8" w:color="2C2C2C"/>
            </w:tcBorders>
            <w:gridSpan w:val="3"/>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90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3"/>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80" w:type="dxa"/>
            <w:vAlign w:val="bottom"/>
            <w:gridSpan w:val="3"/>
          </w:tcPr>
          <w:p>
            <w:pPr>
              <w:ind w:left="840"/>
              <w:spacing w:after="0"/>
              <w:rPr>
                <w:sz w:val="20"/>
                <w:szCs w:val="20"/>
                <w:color w:val="auto"/>
              </w:rPr>
            </w:pPr>
            <w:r>
              <w:rPr>
                <w:rFonts w:ascii="Times New Roman" w:cs="Times New Roman" w:eastAsia="Times New Roman" w:hAnsi="Times New Roman"/>
                <w:sz w:val="17"/>
                <w:szCs w:val="17"/>
                <w:color w:val="0000FF"/>
              </w:rPr>
              <w:t>06/08/2022</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41"/>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22"/>
                <w:szCs w:val="22"/>
                <w:color w:val="auto"/>
              </w:rPr>
            </w:pPr>
          </w:p>
        </w:tc>
        <w:tc>
          <w:tcPr>
            <w:tcW w:w="560" w:type="dxa"/>
            <w:vAlign w:val="bottom"/>
          </w:tcPr>
          <w:p>
            <w:pPr>
              <w:ind w:left="160"/>
              <w:spacing w:after="0"/>
              <w:rPr>
                <w:sz w:val="20"/>
                <w:szCs w:val="20"/>
                <w:color w:val="auto"/>
              </w:rPr>
            </w:pPr>
            <w:r>
              <w:rPr>
                <w:rFonts w:ascii="Times New Roman" w:cs="Times New Roman" w:eastAsia="Times New Roman" w:hAnsi="Times New Roman"/>
                <w:sz w:val="17"/>
                <w:szCs w:val="17"/>
                <w:color w:val="0000FF"/>
                <w:w w:val="99"/>
              </w:rPr>
              <w:t>2,500</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gridSpan w:val="2"/>
          </w:tcPr>
          <w:p>
            <w:pPr>
              <w:jc w:val="center"/>
              <w:ind w:right="2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14.02</w:t>
            </w:r>
          </w:p>
        </w:tc>
        <w:tc>
          <w:tcPr>
            <w:tcW w:w="1160" w:type="dxa"/>
            <w:vAlign w:val="bottom"/>
            <w:gridSpan w:val="2"/>
          </w:tcPr>
          <w:p>
            <w:pPr>
              <w:jc w:val="right"/>
              <w:ind w:right="339"/>
              <w:spacing w:after="0"/>
              <w:rPr>
                <w:sz w:val="20"/>
                <w:szCs w:val="20"/>
                <w:color w:val="auto"/>
              </w:rPr>
            </w:pPr>
            <w:r>
              <w:rPr>
                <w:rFonts w:ascii="Times New Roman" w:cs="Times New Roman" w:eastAsia="Times New Roman" w:hAnsi="Times New Roman"/>
                <w:sz w:val="17"/>
                <w:szCs w:val="17"/>
                <w:color w:val="0000FF"/>
              </w:rPr>
              <w:t>3,023</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06/08/2022</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1"/>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9"/>
              </w:rPr>
              <w:t>2,500</w:t>
            </w:r>
          </w:p>
        </w:tc>
        <w:tc>
          <w:tcPr>
            <w:tcW w:w="6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w:t>
            </w:r>
          </w:p>
        </w:tc>
        <w:tc>
          <w:tcPr>
            <w:tcW w:w="1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right"/>
              <w:ind w:right="399"/>
              <w:spacing w:after="0"/>
              <w:rPr>
                <w:sz w:val="20"/>
                <w:szCs w:val="20"/>
                <w:color w:val="auto"/>
              </w:rPr>
            </w:pPr>
            <w:r>
              <w:rPr>
                <w:rFonts w:ascii="Times New Roman" w:cs="Times New Roman" w:eastAsia="Times New Roman" w:hAnsi="Times New Roman"/>
                <w:sz w:val="17"/>
                <w:szCs w:val="17"/>
                <w:color w:val="0000FF"/>
                <w:w w:val="93"/>
              </w:rPr>
              <w:t>523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jc w:val="center"/>
              <w:ind w:left="2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0" w:type="dxa"/>
            <w:vAlign w:val="bottom"/>
            <w:gridSpan w:val="12"/>
          </w:tcPr>
          <w:p>
            <w:pPr>
              <w:jc w:val="center"/>
              <w:ind w:left="33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w w:val="94"/>
              </w:rPr>
              <w:t>8. Price of</w:t>
            </w:r>
          </w:p>
        </w:tc>
        <w:tc>
          <w:tcPr>
            <w:tcW w:w="100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7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440" w:type="dxa"/>
            <w:vAlign w:val="bottom"/>
          </w:tcPr>
          <w:p>
            <w:pPr>
              <w:spacing w:after="0"/>
              <w:rPr>
                <w:sz w:val="11"/>
                <w:szCs w:val="11"/>
                <w:color w:val="auto"/>
              </w:rPr>
            </w:pPr>
          </w:p>
        </w:tc>
        <w:tc>
          <w:tcPr>
            <w:tcW w:w="7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440" w:type="dxa"/>
            <w:vAlign w:val="bottom"/>
          </w:tcPr>
          <w:p>
            <w:pPr>
              <w:spacing w:after="0"/>
              <w:rPr>
                <w:sz w:val="11"/>
                <w:szCs w:val="11"/>
                <w:color w:val="auto"/>
              </w:rPr>
            </w:pPr>
          </w:p>
        </w:tc>
        <w:tc>
          <w:tcPr>
            <w:tcW w:w="7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gridSpan w:val="2"/>
            <w:vMerge w:val="restart"/>
          </w:tcPr>
          <w:p>
            <w:pPr>
              <w:jc w:val="center"/>
              <w:ind w:right="21"/>
              <w:spacing w:after="0"/>
              <w:rPr>
                <w:sz w:val="20"/>
                <w:szCs w:val="20"/>
                <w:color w:val="auto"/>
              </w:rPr>
            </w:pPr>
            <w:r>
              <w:rPr>
                <w:rFonts w:ascii="Times New Roman" w:cs="Times New Roman" w:eastAsia="Times New Roman" w:hAnsi="Times New Roman"/>
                <w:sz w:val="11"/>
                <w:szCs w:val="11"/>
                <w:color w:val="008000"/>
                <w:w w:val="93"/>
              </w:rPr>
              <w:t>(2)</w:t>
            </w: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2,500</w:t>
            </w: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3"/>
                <w:szCs w:val="13"/>
                <w:color w:val="0000FF"/>
              </w:rPr>
              <w:t>83,000</w:t>
            </w:r>
            <w:r>
              <w:rPr>
                <w:rFonts w:ascii="Times New Roman" w:cs="Times New Roman" w:eastAsia="Times New Roman" w:hAnsi="Times New Roman"/>
                <w:sz w:val="21"/>
                <w:szCs w:val="21"/>
                <w:color w:val="008000"/>
                <w:vertAlign w:val="superscript"/>
              </w:rPr>
              <w:t>(3)</w:t>
            </w: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14.02</w:t>
            </w:r>
          </w:p>
        </w:tc>
        <w:tc>
          <w:tcPr>
            <w:tcW w:w="160" w:type="dxa"/>
            <w:vAlign w:val="bottom"/>
          </w:tcPr>
          <w:p>
            <w:pPr>
              <w:spacing w:after="0"/>
              <w:rPr>
                <w:sz w:val="12"/>
                <w:szCs w:val="12"/>
                <w:color w:val="auto"/>
              </w:rPr>
            </w:pPr>
          </w:p>
        </w:tc>
        <w:tc>
          <w:tcPr>
            <w:tcW w:w="104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06/08/2022</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2"/>
                <w:szCs w:val="12"/>
                <w:color w:val="auto"/>
              </w:rPr>
            </w:pPr>
          </w:p>
        </w:tc>
        <w:tc>
          <w:tcPr>
            <w:tcW w:w="80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2,500</w:t>
            </w:r>
          </w:p>
        </w:tc>
        <w:tc>
          <w:tcPr>
            <w:tcW w:w="760" w:type="dxa"/>
            <w:vAlign w:val="bottom"/>
            <w:gridSpan w:val="2"/>
            <w:vMerge w:val="continue"/>
          </w:tcPr>
          <w:p>
            <w:pPr>
              <w:spacing w:after="0"/>
              <w:rPr>
                <w:sz w:val="12"/>
                <w:szCs w:val="12"/>
                <w:color w:val="auto"/>
              </w:rPr>
            </w:pPr>
          </w:p>
        </w:tc>
        <w:tc>
          <w:tcPr>
            <w:tcW w:w="760" w:type="dxa"/>
            <w:vAlign w:val="bottom"/>
            <w:gridSpan w:val="2"/>
          </w:tcPr>
          <w:p>
            <w:pPr>
              <w:ind w:left="40"/>
              <w:spacing w:after="0" w:line="143" w:lineRule="exact"/>
              <w:rPr>
                <w:sz w:val="20"/>
                <w:szCs w:val="20"/>
                <w:color w:val="auto"/>
              </w:rPr>
            </w:pPr>
            <w:r>
              <w:rPr>
                <w:rFonts w:ascii="Times New Roman" w:cs="Times New Roman" w:eastAsia="Times New Roman" w:hAnsi="Times New Roman"/>
                <w:sz w:val="13"/>
                <w:szCs w:val="13"/>
                <w:color w:val="0000FF"/>
              </w:rPr>
              <w:t>12/05/2029</w:t>
            </w:r>
          </w:p>
        </w:tc>
        <w:tc>
          <w:tcPr>
            <w:tcW w:w="62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ind w:left="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1000" w:type="dxa"/>
            <w:vAlign w:val="bottom"/>
            <w:gridSpan w:val="2"/>
            <w:vMerge w:val="continue"/>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100"/>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on this Form 4 were effected pursuant to a 10b5-1 trading plan adopted by the reporting person.</w:t>
      </w:r>
    </w:p>
    <w:p>
      <w:pPr>
        <w:spacing w:after="0" w:line="45" w:lineRule="exact"/>
        <w:rPr>
          <w:rFonts w:ascii="Times New Roman" w:cs="Times New Roman" w:eastAsia="Times New Roman" w:hAnsi="Times New Roman"/>
          <w:sz w:val="13"/>
          <w:szCs w:val="13"/>
          <w:color w:val="008000"/>
        </w:rPr>
      </w:pPr>
    </w:p>
    <w:p>
      <w:pPr>
        <w:ind w:left="40" w:right="28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vested and is exercisable as to 25% of the shares subject to the option on December 6, 2020, and thereafter vests as to 1/48th of the shares in equal monthly installments, until such time as the option is 100% vested, subject to the continuing employment of the Reporting Person on each vesting date.</w:t>
      </w:r>
    </w:p>
    <w:p>
      <w:pPr>
        <w:spacing w:after="0" w:line="16" w:lineRule="exact"/>
        <w:rPr>
          <w:rFonts w:ascii="Times New Roman" w:cs="Times New Roman" w:eastAsia="Times New Roman" w:hAnsi="Times New Roman"/>
          <w:sz w:val="13"/>
          <w:szCs w:val="13"/>
          <w:color w:val="008000"/>
        </w:rPr>
      </w:pPr>
    </w:p>
    <w:p>
      <w:pPr>
        <w:ind w:left="40" w:right="16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addition to the remaining options to purchase 83,000 shares of common stock as set forth in Table II, the Reporting Person also holds additional options to purchase up to an aggregate of 215,000 shares of common stock, which options vest according to their terms.</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Eric Loumeau</w:t>
            </w: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5"/>
              </w:rPr>
              <w:t>06/10/2022</w:t>
            </w:r>
          </w:p>
        </w:tc>
      </w:tr>
      <w:tr>
        <w:trPr>
          <w:trHeight w:val="20"/>
        </w:trPr>
        <w:tc>
          <w:tcPr>
            <w:tcW w:w="11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39648" TargetMode="External"/><Relationship Id="rId13" Type="http://schemas.openxmlformats.org/officeDocument/2006/relationships/hyperlink" Target="http://www.sec.gov/cgi-bin/browse-edgar?action=getcompany&amp;CIK=00013700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2022-06-10T16:27:14Z</dcterms:created>
  <dcterms:modified xsi:type="dcterms:W3CDTF">2022-06-10T16:27:14Z</dcterms:modified>
</cp:coreProperties>
</file>