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ANAPTYSBIO,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5/31/2018</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032724106</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2,353,880**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2,353,880**</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2,353,880**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7" w:lineRule="exact"/>
        <w:rPr>
          <w:sz w:val="24"/>
          <w:szCs w:val="24"/>
          <w:color w:val="auto"/>
        </w:rPr>
      </w:pPr>
    </w:p>
    <w:p>
      <w:pPr>
        <w:ind w:right="72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ANAPTYSBIO, INC. ("Anaptysbio")</w:t>
      </w:r>
    </w:p>
    <w:p>
      <w:pPr>
        <w:spacing w:after="0" w:line="206" w:lineRule="exact"/>
        <w:rPr>
          <w:rFonts w:ascii="Courier New" w:cs="Courier New" w:eastAsia="Courier New" w:hAnsi="Courier New"/>
          <w:sz w:val="18"/>
          <w:szCs w:val="18"/>
          <w:color w:val="auto"/>
        </w:rPr>
      </w:pPr>
    </w:p>
    <w:p>
      <w:pPr>
        <w:ind w:right="419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Address of Issuer's Principal Executive Offices: 10421 Pacific Center Court, Suite 200 San Diego, CA 92121 Item 2.</w:t>
      </w:r>
    </w:p>
    <w:p>
      <w:pPr>
        <w:spacing w:after="0" w:line="10"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4"/>
          <w:szCs w:val="24"/>
          <w:color w:val="auto"/>
        </w:rPr>
      </w:pPr>
    </w:p>
    <w:p>
      <w:pPr>
        <w:ind w:right="28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ectPr>
          <w:pgSz w:w="11900" w:h="1685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 CUSIP Number: 032724106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Janus Henderson has an indirect 97.11% ownership stake in Intech Investment Management LLC ("Intech") and a 100% ownership stake in Janus Capital Management LLC ("Janus Capital"), Janus Capital International Limited ("JCIL"),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208"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1,997,152 shares or 8.5% of the shares outstanding of Anaptysbio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JCIL may be deemed to be the beneficial owner of 356,728 shares or 1.5% of the shares outstanding of Anaptysbio Common Stock held by such Managed Portfolios. However, JCIL does not have the right to receive any dividends from, or the proceeds from the sale of, the securities held in the Managed Portfolios and disclaims any ownership associated with such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Janus Capital, JCIL, Intech, Perkins, Geneva, HGIL, HGIAIFML and HGINA are indirect subsidiaries of Janus Henderson and are registered investment advisers furnishing investment advice to Managed Portfolios.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I certify that, to the best of my knowledge and belief,</w:t>
      </w:r>
    </w:p>
    <w:p>
      <w:pPr>
        <w:sectPr>
          <w:pgSz w:w="11900" w:h="16838" w:orient="portrait"/>
          <w:cols w:equalWidth="0" w:num="1">
            <w:col w:w="10219"/>
          </w:cols>
          <w:pgMar w:left="240" w:top="339" w:right="1440" w:bottom="0" w:gutter="0" w:footer="0" w:header="0"/>
        </w:sectPr>
      </w:pPr>
    </w:p>
    <w:bookmarkStart w:id="2" w:name="page3"/>
    <w:bookmarkEnd w:id="2"/>
    <w:p>
      <w:pPr>
        <w:ind w:right="26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Koepfgen</w:t>
      </w:r>
    </w:p>
    <w:p>
      <w:pPr>
        <w:spacing w:after="0" w:line="238" w:lineRule="auto"/>
        <w:rPr>
          <w:sz w:val="20"/>
          <w:szCs w:val="20"/>
          <w:color w:val="auto"/>
        </w:rPr>
      </w:pPr>
      <w:r>
        <w:rPr>
          <w:rFonts w:ascii="Courier New" w:cs="Courier New" w:eastAsia="Courier New" w:hAnsi="Courier New"/>
          <w:sz w:val="18"/>
          <w:szCs w:val="18"/>
          <w:color w:val="auto"/>
        </w:rPr>
        <w:t>Bruce Koepfgen,</w:t>
      </w:r>
    </w:p>
    <w:p>
      <w:pPr>
        <w:spacing w:after="0"/>
        <w:rPr>
          <w:sz w:val="20"/>
          <w:szCs w:val="20"/>
          <w:color w:val="auto"/>
        </w:rPr>
      </w:pPr>
      <w:r>
        <w:rPr>
          <w:rFonts w:ascii="Courier New" w:cs="Courier New" w:eastAsia="Courier New" w:hAnsi="Courier New"/>
          <w:sz w:val="18"/>
          <w:szCs w:val="18"/>
          <w:color w:val="auto"/>
        </w:rPr>
        <w:t>Head of North America</w:t>
      </w:r>
    </w:p>
    <w:p>
      <w:pPr>
        <w:spacing w:after="0" w:line="237" w:lineRule="auto"/>
        <w:rPr>
          <w:sz w:val="20"/>
          <w:szCs w:val="20"/>
          <w:color w:val="auto"/>
        </w:rPr>
      </w:pPr>
      <w:r>
        <w:rPr>
          <w:rFonts w:ascii="Courier New" w:cs="Courier New" w:eastAsia="Courier New" w:hAnsi="Courier New"/>
          <w:sz w:val="18"/>
          <w:szCs w:val="18"/>
          <w:color w:val="auto"/>
        </w:rPr>
        <w:t>Date 6/8/2018</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2019-12-21T02:42:22Z</dcterms:created>
  <dcterms:modified xsi:type="dcterms:W3CDTF">2019-12-21T02:42:22Z</dcterms:modified>
</cp:coreProperties>
</file>