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ANAPTYSBIO,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10770 Waterridge Circle, Suite 210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$0.001 par value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032724106</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September 30, 2024, is incorporated by reference to items (5)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30,184,531 Common Stock outstanding as of August 14, 2024, according to the issuer's Prospectus filed with the SEC on August 14,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2024-11-14T08:26:08Z</dcterms:created>
  <dcterms:modified xsi:type="dcterms:W3CDTF">2024-11-14T08:26:08Z</dcterms:modified>
</cp:coreProperties>
</file>