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MOYLE MATTHEW</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20" w:type="dxa"/>
            <w:vAlign w:val="bottom"/>
            <w:tcBorders>
              <w:top w:val="single" w:sz="8" w:color="0000EE"/>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01/25/2017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ANAPTYSBIO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ANAB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ANAPTYSBIO,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10421 PACIFIC CENTER COURT, SUITE</w:t>
      </w:r>
    </w:p>
    <w:p>
      <w:pPr>
        <w:spacing w:after="0" w:line="3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w:t>
      </w:r>
    </w:p>
    <w:p>
      <w:pPr>
        <w:spacing w:after="0" w:line="29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SAN DIEGO  CA</w:t>
            </w:r>
          </w:p>
        </w:tc>
        <w:tc>
          <w:tcPr>
            <w:tcW w:w="840" w:type="dxa"/>
            <w:vAlign w:val="bottom"/>
          </w:tcPr>
          <w:p>
            <w:pPr>
              <w:jc w:val="right"/>
              <w:spacing w:after="0"/>
              <w:rPr>
                <w:sz w:val="20"/>
                <w:szCs w:val="20"/>
                <w:color w:val="auto"/>
              </w:rPr>
            </w:pPr>
            <w:r>
              <w:rPr>
                <w:rFonts w:ascii="Arial" w:cs="Arial" w:eastAsia="Arial" w:hAnsi="Arial"/>
                <w:sz w:val="18"/>
                <w:szCs w:val="18"/>
                <w:color w:val="0000FF"/>
              </w:rPr>
              <w:t>92121</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6"/>
        <w:spacing w:after="0"/>
        <w:rPr>
          <w:sz w:val="20"/>
          <w:szCs w:val="20"/>
          <w:color w:val="auto"/>
        </w:rPr>
      </w:pPr>
      <w:r>
        <w:rPr>
          <w:rFonts w:ascii="Arial" w:cs="Arial" w:eastAsia="Arial" w:hAnsi="Arial"/>
          <w:sz w:val="18"/>
          <w:szCs w:val="18"/>
          <w:color w:val="0000FF"/>
        </w:rPr>
        <w:t>Chief Scientific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90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right"/>
              <w:ind w:right="32"/>
              <w:spacing w:after="0"/>
              <w:rPr>
                <w:sz w:val="20"/>
                <w:szCs w:val="20"/>
                <w:color w:val="auto"/>
              </w:rPr>
            </w:pPr>
            <w:r>
              <w:rPr>
                <w:rFonts w:ascii="Arial" w:cs="Arial" w:eastAsia="Arial" w:hAnsi="Arial"/>
                <w:sz w:val="14"/>
                <w:szCs w:val="14"/>
                <w:color w:val="0000FF"/>
                <w:w w:val="96"/>
              </w:rPr>
              <w:t>07/21/2026</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ind w:left="280"/>
              <w:spacing w:after="0"/>
              <w:rPr>
                <w:sz w:val="20"/>
                <w:szCs w:val="20"/>
                <w:color w:val="auto"/>
              </w:rPr>
            </w:pPr>
            <w:r>
              <w:rPr>
                <w:rFonts w:ascii="Arial" w:cs="Arial" w:eastAsia="Arial" w:hAnsi="Arial"/>
                <w:sz w:val="18"/>
                <w:szCs w:val="18"/>
                <w:color w:val="0000FF"/>
                <w:w w:val="95"/>
              </w:rPr>
              <w:t>169,417</w:t>
            </w:r>
          </w:p>
        </w:tc>
        <w:tc>
          <w:tcPr>
            <w:tcW w:w="880" w:type="dxa"/>
            <w:vAlign w:val="bottom"/>
          </w:tcPr>
          <w:p>
            <w:pPr>
              <w:ind w:left="280"/>
              <w:spacing w:after="0"/>
              <w:rPr>
                <w:sz w:val="20"/>
                <w:szCs w:val="20"/>
                <w:color w:val="auto"/>
              </w:rPr>
            </w:pPr>
            <w:r>
              <w:rPr>
                <w:rFonts w:ascii="Arial" w:cs="Arial" w:eastAsia="Arial" w:hAnsi="Arial"/>
                <w:sz w:val="18"/>
                <w:szCs w:val="18"/>
                <w:color w:val="0000FF"/>
              </w:rPr>
              <w:t>5.95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stock option vests and becomes exercisable as to 25% of the shares subject to the option on May 16, 2017, and thereafter vests as to 1/48th of the shares in equal monthly installments, until such time as the option is 100% vested, subject to the continuing employment of the Reporting Person on each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Matthew Moyle by Dominic </w:t>
      </w:r>
      <w:r>
        <w:rPr>
          <w:rFonts w:ascii="Arial" w:cs="Arial" w:eastAsia="Arial" w:hAnsi="Arial"/>
          <w:sz w:val="35"/>
          <w:szCs w:val="35"/>
          <w:color w:val="0000FF"/>
          <w:vertAlign w:val="subscript"/>
        </w:rPr>
        <w:t>01/25/2017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0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Piscitelli,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195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950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459" w:firstLine="843"/>
        <w:spacing w:after="0" w:line="237" w:lineRule="auto"/>
        <w:rPr>
          <w:sz w:val="20"/>
          <w:szCs w:val="20"/>
          <w:color w:val="auto"/>
        </w:rPr>
      </w:pPr>
      <w:r>
        <w:rPr>
          <w:rFonts w:ascii="Courier New" w:cs="Courier New" w:eastAsia="Courier New" w:hAnsi="Courier New"/>
          <w:sz w:val="18"/>
          <w:szCs w:val="18"/>
          <w:color w:val="auto"/>
        </w:rPr>
        <w:t>KNOW ALL MEN BY THESE PRESENTS, that the undersigned hereby constitutes and appoints Hamza Suria, Dominic Piscitelli, Ryan McRobert, Nanette Agustines and Winston Macaraeg, and each of them, as his or her true and lawful attorney-in-fact to:</w:t>
      </w:r>
    </w:p>
    <w:p>
      <w:pPr>
        <w:spacing w:after="0" w:line="207" w:lineRule="exact"/>
        <w:rPr>
          <w:sz w:val="20"/>
          <w:szCs w:val="20"/>
          <w:color w:val="auto"/>
        </w:rPr>
      </w:pPr>
    </w:p>
    <w:p>
      <w:pPr>
        <w:ind w:right="619" w:firstLine="851"/>
        <w:spacing w:after="0" w:line="268" w:lineRule="auto"/>
        <w:tabs>
          <w:tab w:leader="none" w:pos="168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representative of AnaptysBio, Inc. (the "Company"), any and all Form ID, or</w:t>
      </w:r>
    </w:p>
    <w:p>
      <w:pPr>
        <w:ind w:right="19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Form 3, 4 or 5 reports and any amendments thereto required to be filed by the undersigned in accordance with Section 16(a) of the Securities Exchange Act of</w:t>
      </w:r>
    </w:p>
    <w:p>
      <w:pPr>
        <w:ind w:right="18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1934 (the "Exchange Act") and the rules thereunder with respect to transactions in the Company's securities;</w:t>
      </w:r>
    </w:p>
    <w:p>
      <w:pPr>
        <w:spacing w:after="0" w:line="5" w:lineRule="exact"/>
        <w:rPr>
          <w:rFonts w:ascii="Courier New" w:cs="Courier New" w:eastAsia="Courier New" w:hAnsi="Courier New"/>
          <w:sz w:val="16"/>
          <w:szCs w:val="16"/>
          <w:color w:val="auto"/>
        </w:rPr>
      </w:pPr>
    </w:p>
    <w:p>
      <w:pPr>
        <w:ind w:right="73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ID, or Form</w:t>
      </w:r>
    </w:p>
    <w:p>
      <w:pPr>
        <w:spacing w:after="0" w:line="5"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4 or 5 report and any amendments thereto and timely file such report with the U.S. Securities and Exchange Commission and any stock exchange or similar authority; and</w:t>
      </w:r>
    </w:p>
    <w:p>
      <w:pPr>
        <w:spacing w:after="0" w:line="6" w:lineRule="exact"/>
        <w:rPr>
          <w:rFonts w:ascii="Courier New" w:cs="Courier New" w:eastAsia="Courier New" w:hAnsi="Courier New"/>
          <w:sz w:val="18"/>
          <w:szCs w:val="18"/>
          <w:color w:val="auto"/>
        </w:rPr>
      </w:pPr>
    </w:p>
    <w:p>
      <w:pPr>
        <w:ind w:right="1459" w:firstLine="851"/>
        <w:spacing w:after="0" w:line="268" w:lineRule="auto"/>
        <w:tabs>
          <w:tab w:leader="none" w:pos="168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 in-fact, may be of benefit to,</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 in-fact may approve in his or her discretion.</w:t>
      </w:r>
    </w:p>
    <w:p>
      <w:pPr>
        <w:spacing w:after="0" w:line="20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 in-fact.</w:t>
      </w:r>
    </w:p>
    <w:p>
      <w:pPr>
        <w:spacing w:after="0" w:line="209"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19th day of January, 2017.</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Matthew Moyle</w:t>
      </w:r>
    </w:p>
    <w:p>
      <w:pPr>
        <w:spacing w:after="0" w:line="238" w:lineRule="auto"/>
        <w:rPr>
          <w:sz w:val="20"/>
          <w:szCs w:val="20"/>
          <w:color w:val="auto"/>
        </w:rPr>
      </w:pPr>
      <w:r>
        <w:rPr>
          <w:rFonts w:ascii="Courier New" w:cs="Courier New" w:eastAsia="Courier New" w:hAnsi="Courier New"/>
          <w:sz w:val="18"/>
          <w:szCs w:val="18"/>
          <w:color w:val="auto"/>
        </w:rPr>
        <w:t>Matthew Moyle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218102" TargetMode="External"/><Relationship Id="rId12"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2019-12-24T03:37:55Z</dcterms:created>
  <dcterms:modified xsi:type="dcterms:W3CDTF">2019-12-24T03:37:55Z</dcterms:modified>
</cp:coreProperties>
</file>