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1,691,372.00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1,691,372.00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1,691,372.00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1,691,372.00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1,691,372.00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1,691,372.00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1,691,372.00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1,691,372.00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1,691,372.00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19"/>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 shares of common stock, par value $0.001 per share ("Shares"), of Anaptysbio, Inc. held by Point72 Associates, 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 Cubist Systematic Strategies, LLC, an advisor under common control with Point72 Asset Management, acts as a sub-advisor with respect to a portion of the Shares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spacing w:after="0" w:line="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February 14, 2025. Point72 Asset</w:t>
      </w:r>
    </w:p>
    <w:p>
      <w:pPr>
        <w:spacing w:after="0" w:line="1" w:lineRule="exact"/>
        <w:rPr>
          <w:sz w:val="20"/>
          <w:szCs w:val="20"/>
          <w:color w:val="auto"/>
        </w:rPr>
      </w:pPr>
    </w:p>
    <w:p>
      <w:pPr>
        <w:ind w:left="920" w:right="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February 14, 2025.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355"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February 14,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February 14,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February 14,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9"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02/18/2025</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355" w:right="399" w:bottom="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February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2025-02-18T15:55:10Z</dcterms:created>
  <dcterms:modified xsi:type="dcterms:W3CDTF">2025-02-18T15:55:10Z</dcterms:modified>
</cp:coreProperties>
</file>