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38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2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Lizzul Paul F.</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Arial" w:cs="Arial" w:eastAsia="Arial" w:hAnsi="Arial"/>
                <w:sz w:val="17"/>
                <w:szCs w:val="17"/>
                <w:color w:val="0000FF"/>
              </w:rPr>
              <w:t>C/O ANAPTYSBIO, INC.</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10770 WATERIDGE CIRCLE, SUITE 210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1060" w:type="dxa"/>
            <w:vAlign w:val="bottom"/>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320"/>
              <w:spacing w:after="0"/>
              <w:rPr>
                <w:sz w:val="20"/>
                <w:szCs w:val="20"/>
                <w:color w:val="auto"/>
              </w:rPr>
            </w:pPr>
            <w:r>
              <w:rPr>
                <w:rFonts w:ascii="Arial" w:cs="Arial" w:eastAsia="Arial" w:hAnsi="Arial"/>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ANAPTYSBIO,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ANAB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840" w:type="dxa"/>
            <w:vAlign w:val="bottom"/>
            <w:gridSpan w:val="3"/>
          </w:tcPr>
          <w:p>
            <w:pPr>
              <w:ind w:left="60"/>
              <w:spacing w:after="0"/>
              <w:rPr>
                <w:sz w:val="20"/>
                <w:szCs w:val="20"/>
                <w:color w:val="auto"/>
              </w:rPr>
            </w:pPr>
            <w:r>
              <w:rPr>
                <w:rFonts w:ascii="Arial" w:cs="Arial" w:eastAsia="Arial" w:hAnsi="Arial"/>
                <w:sz w:val="17"/>
                <w:szCs w:val="17"/>
                <w:color w:val="0000FF"/>
              </w:rPr>
              <w:t>09/14/2023</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09/14/2023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6,000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61"/>
              <w:spacing w:after="0"/>
              <w:rPr>
                <w:sz w:val="20"/>
                <w:szCs w:val="20"/>
                <w:color w:val="auto"/>
              </w:rPr>
            </w:pPr>
            <w:r>
              <w:rPr>
                <w:rFonts w:ascii="Arial" w:cs="Arial" w:eastAsia="Arial" w:hAnsi="Arial"/>
                <w:sz w:val="17"/>
                <w:szCs w:val="17"/>
                <w:color w:val="0000FF"/>
              </w:rPr>
              <w:t>8,632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09/14/2023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2,105</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19.48</w:t>
            </w:r>
          </w:p>
        </w:tc>
        <w:tc>
          <w:tcPr>
            <w:tcW w:w="118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7"/>
                <w:szCs w:val="17"/>
                <w:color w:val="0000FF"/>
              </w:rPr>
              <w:t>6,527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09/14/2023</w:t>
            </w:r>
          </w:p>
        </w:tc>
        <w:tc>
          <w:tcPr>
            <w:tcW w:w="110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6,000</w:t>
            </w: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6,000</w:t>
            </w:r>
          </w:p>
        </w:tc>
        <w:tc>
          <w:tcPr>
            <w:tcW w:w="28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award ("RSU") represents a contingent right to receive 1 share of the Issuer's Common Stock upon settlement for no consideration.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acquisition of 881 shares acquired under the Company's ESPP.</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50% of the total restricted stock units vest on September 14, 2023 and September 14, 2024, subject to the Reporting Person's provision of service to the Issuer on each vesting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09/18/2023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146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2023-09-18T17:17:02Z</dcterms:created>
  <dcterms:modified xsi:type="dcterms:W3CDTF">2023-09-18T17:17:02Z</dcterms:modified>
</cp:coreProperties>
</file>