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9"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001-37985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20-3828755</w:t>
      </w:r>
    </w:p>
    <w:p>
      <w:pPr>
        <w:spacing w:after="0" w:line="24" w:lineRule="exact"/>
        <w:rPr>
          <w:sz w:val="24"/>
          <w:szCs w:val="24"/>
          <w:color w:val="auto"/>
        </w:rPr>
      </w:pPr>
    </w:p>
    <w:p>
      <w:pPr>
        <w:sectPr>
          <w:pgSz w:w="11900" w:h="16838" w:orient="portrait"/>
          <w:cols w:equalWidth="0" w:num="3">
            <w:col w:w="4504" w:space="720"/>
            <w:col w:w="2880" w:space="720"/>
            <w:col w:w="2200"/>
          </w:cols>
          <w:pgMar w:left="436" w:top="349"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49" w:right="439" w:bottom="1440" w:gutter="0" w:footer="0" w:header="0"/>
          <w:type w:val="continuous"/>
        </w:sectPr>
      </w:pPr>
    </w:p>
    <w:p>
      <w:pPr>
        <w:ind w:left="864"/>
        <w:spacing w:after="0"/>
        <w:rPr>
          <w:sz w:val="20"/>
          <w:szCs w:val="20"/>
          <w:color w:val="auto"/>
        </w:rPr>
      </w:pPr>
      <w:r>
        <w:rPr>
          <w:rFonts w:ascii="Times New Roman" w:cs="Times New Roman" w:eastAsia="Times New Roman" w:hAnsi="Times New Roman"/>
          <w:sz w:val="17"/>
          <w:szCs w:val="17"/>
          <w:b w:val="1"/>
          <w:bCs w:val="1"/>
          <w:color w:val="auto"/>
        </w:rPr>
        <w:t>10770 Wateridge Circle, Suite 210, San Diego,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92121</w:t>
      </w:r>
    </w:p>
    <w:p>
      <w:pPr>
        <w:spacing w:after="0" w:line="43" w:lineRule="exact"/>
        <w:rPr>
          <w:sz w:val="24"/>
          <w:szCs w:val="24"/>
          <w:color w:val="auto"/>
        </w:rPr>
      </w:pPr>
    </w:p>
    <w:p>
      <w:pPr>
        <w:sectPr>
          <w:pgSz w:w="11900" w:h="16838" w:orient="portrait"/>
          <w:cols w:equalWidth="0" w:num="2">
            <w:col w:w="7404" w:space="720"/>
            <w:col w:w="2900"/>
          </w:cols>
          <w:pgMar w:left="436" w:top="349"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49"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(858) 362-6295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9"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49"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121"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On April 20, 2026 (the “Distribution Date”) at 12:01 a.m., New York City time, AnaptysBio, Inc. (the “Company”) completed the previously announced separation (the “Spin-Off”) of First Tracks Biotherapeutics, Inc. (“First Tracks Biotherapeutics”) from the Company. The Spin-Off of First Tracks Biotherapeutics was achieved through the Company’s pro rata distribution of all of the outstanding shares of common stock of First Tracks Biotherapeutics to holders of record of the Company’s common stock. Each holder of record of the Company’s common stock received one share of First Tracks Biotherapeutics’ common stock for every one share of Company common stock held on April 6, 2026, the record date for the distribution. On April 20, 2026, First Tracks Biotherapeutics’ shares of common stock began trading on the Nasdaq Stock Market LLC under the ticker symbol “TRAX.”</w:t>
      </w:r>
    </w:p>
    <w:p>
      <w:pPr>
        <w:spacing w:after="0" w:line="189"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In this Amendment No. 1 the Company amends the Current Report on Form 8-K filed by the Company with the Securities and Exchange Commission on April 20, 2026 (the “Original Form 8-K”) that reported the completion of the Spin-Off. The Original Form 8-K did not include the unaudited pro forma financial information of the Company reflecting the performance of the Company’s businesses after giving effect to the Spin-Off. This Amendment No. 1 to the Original Form 8-K is being filed to include such pro forma financial information as required under Item 9.01(b) of Form 8-K.</w:t>
      </w:r>
    </w:p>
    <w:p>
      <w:pPr>
        <w:spacing w:after="0" w:line="183"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Unaudited pro forma financial information included in this Amendment No. 1 to the Original Form 8-K has been presented to illustrate the estimated effects of the Spin-Off and is not necessarily indicative of the results of operations that the Company would have achieved had the Spin-Off been completed as of the dates indicated or of the results that may be obtained in the future.</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w:t>
      </w:r>
    </w:p>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of the Company is filed as Exhibit 99.1 to this Amendment No. 1 to the Original Form 8-K and is incorporated herein by reference.</w:t>
      </w:r>
    </w:p>
    <w:p>
      <w:pPr>
        <w:spacing w:after="0" w:line="67"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Consolidated Balance Sheet as of December 31, 2025</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Consolidated Statements of Operations for each of the three years ended December 31, 2025, 2024 and 2023</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Unaudited Pro Forma Condensed Consolidated Financial Statements.</w:t>
      </w:r>
    </w:p>
    <w:p>
      <w:pPr>
        <w:spacing w:after="0" w:line="252"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9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3"/>
                <w:szCs w:val="23"/>
                <w:color w:val="auto"/>
              </w:rPr>
            </w:pPr>
          </w:p>
        </w:tc>
        <w:tc>
          <w:tcPr>
            <w:tcW w:w="5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Unaudited Pro Forma Consolidated Financial Information of AnaptysBio, Inc.</w:t>
            </w:r>
          </w:p>
        </w:tc>
        <w:tc>
          <w:tcPr>
            <w:tcW w:w="3920" w:type="dxa"/>
            <w:vAlign w:val="bottom"/>
          </w:tcPr>
          <w:p>
            <w:pPr>
              <w:spacing w:after="0"/>
              <w:rPr>
                <w:sz w:val="23"/>
                <w:szCs w:val="23"/>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Dan Faga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UNAUDITED PRO FORMA CONDENSED CONSOLIDATED 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Spin-Off of First Tracks Biotherapeutics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April 20, 2026 (the “Distribution Date”), AnaptysBio, Inc. (the “Company” or “AnaptysBio”) completed the separation of its biopharma operations by means of a spin-off (the “Spin-Off”) into a new, independent public company, First Tracks Biotherapeutics, Inc. (“First Tracks”).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consolidated financial statements as of and for the year ended December 31, 2025, and for each of the years ended December 31, 2024, and 2023, reflect adjustments to the Company’s historical financial results related to the:</w:t>
      </w:r>
    </w:p>
    <w:p>
      <w:pPr>
        <w:spacing w:after="0" w:line="67" w:lineRule="exact"/>
        <w:rPr>
          <w:sz w:val="20"/>
          <w:szCs w:val="20"/>
          <w:color w:val="auto"/>
        </w:rPr>
      </w:pPr>
    </w:p>
    <w:p>
      <w:pPr>
        <w:ind w:left="960" w:right="280" w:hanging="424"/>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Spin-Off and related events. The unaudited pro forma condensed consolidated statement of operations for the year ended December 31, 2025 gives effect to the Spin-Off and related events as if they occurred on January 1, 2025. The unaudited pro forma condensed consolidated balance sheet as of December 31, 2025 gives effect to the Spin-Off and related events as if they occurred on December 31, 2025, the Company’s latest balance sheet date.</w:t>
      </w:r>
    </w:p>
    <w:p>
      <w:pPr>
        <w:spacing w:after="0" w:line="85"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Tracks Discontinued Operations. The unaudited pro forma condensed consolidated financial statements reflect the reclassification of First Tracks as Discontinued Operations for all periods presented.</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were prepared in accordance with Article 11 of Regulation S-X. The unaudited pro forma condensed consolidated financial statements (i) are presented based on information currently available, (ii) are intended for informational purposes only, (iii) are not necessarily indicative of and do not purport to represent what the Company’s operating results would have been had the Spin-Off and related events occurred as described or what the Company’s future operating results will be after giving effect to these events, and (iv) do not reflect all actions that may be undertaken by the Company after the Spin-Off.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consolidated financial statements and the accompanying notes should be read together with:</w:t>
      </w:r>
    </w:p>
    <w:p>
      <w:pPr>
        <w:spacing w:after="0" w:line="131" w:lineRule="exact"/>
        <w:rPr>
          <w:sz w:val="20"/>
          <w:szCs w:val="20"/>
          <w:color w:val="auto"/>
        </w:rPr>
      </w:pPr>
    </w:p>
    <w:p>
      <w:pPr>
        <w:ind w:left="960" w:right="4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the accompanying notes and Management’s Discussion and Analysis of Financial Condition and Results of Operations of AnaptysBio as of and for the year ended December 31, 2025 in AnaptysBio’s Annual Report on Form10-K for the year ended December 31, 2025.</w:t>
      </w:r>
    </w:p>
    <w:p>
      <w:pPr>
        <w:spacing w:after="0" w:line="81"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Tracks audited annual combined financial statements, the accompanying notes and Management’s Discussion and Analysis of Financial Condition and Results of Operations included in First Track’s Registration Statement on Form 10 filed with the SEC on March 3, 2026 and most recently amended on March 27, 2026.</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the enclosed unaudited pro forma condensed consolidated statements of operations and unaudited pro forma condensed consolidated balance sheet, the amounts reflected in the columns presented are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AnaptysBio, Inc.</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column reflects the Company’s historical financial statements for the periods presented and does not reflect any adjustments related to the Spin-Off and related events.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historical consolidated statements of operations for each of the years ended December 31, 2025, 2024 and 2023 were derived from the Company’s audited consolidated financial statements included in its Annual Report on Form 10-K for the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Tracks Discontinued Operations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The unaudited pro forma financial information related to First Tracks Discontinued Operations has been prepared in accordance with the discontinued operations guidance in Accounting Standards Codification 205, </w:t>
      </w:r>
      <w:r>
        <w:rPr>
          <w:rFonts w:ascii="Times New Roman" w:cs="Times New Roman" w:eastAsia="Times New Roman" w:hAnsi="Times New Roman"/>
          <w:sz w:val="18"/>
          <w:szCs w:val="18"/>
          <w:i w:val="1"/>
          <w:iCs w:val="1"/>
          <w:color w:val="auto"/>
        </w:rPr>
        <w:t>“Financial Statement Presentation”</w:t>
      </w:r>
      <w:r>
        <w:rPr>
          <w:rFonts w:ascii="Times New Roman" w:cs="Times New Roman" w:eastAsia="Times New Roman" w:hAnsi="Times New Roman"/>
          <w:sz w:val="18"/>
          <w:szCs w:val="18"/>
          <w:color w:val="auto"/>
        </w:rPr>
        <w:t xml:space="preserve"> (“ASC 205”) and therefore does not reflect what AnaptysBio or First Tracks’s results of operations would have been on a stand-alone basis, and are not necessarily indicative of AnaptysBio or First Tracks’s future results of operations.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Accounting Adjustments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as of and for the year ended December 31, 2025 reflect additional pro forma adjustments.</w:t>
      </w:r>
    </w:p>
    <w:p>
      <w:pPr>
        <w:sectPr>
          <w:pgSz w:w="11900" w:h="16838" w:orient="portrait"/>
          <w:cols w:equalWidth="0" w:num="1">
            <w:col w:w="10560"/>
          </w:cols>
          <w:pgMar w:left="440" w:top="266" w:right="8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AnaptysBio,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First Tracks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Biotherapeutics,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2"/>
                <w:szCs w:val="12"/>
                <w:color w:val="auto"/>
              </w:rPr>
            </w:pPr>
          </w:p>
        </w:tc>
        <w:tc>
          <w:tcPr>
            <w:tcW w:w="2200" w:type="dxa"/>
            <w:vAlign w:val="bottom"/>
            <w:gridSpan w:val="3"/>
            <w:vMerge w:val="restart"/>
          </w:tcPr>
          <w:p>
            <w:pPr>
              <w:jc w:val="right"/>
              <w:ind w:right="134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AnaptysBio,</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16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AnaptysBio,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2"/>
                <w:szCs w:val="12"/>
                <w:color w:val="auto"/>
              </w:rPr>
            </w:pPr>
          </w:p>
        </w:tc>
        <w:tc>
          <w:tcPr>
            <w:tcW w:w="2200" w:type="dxa"/>
            <w:vAlign w:val="bottom"/>
            <w:gridSpan w:val="3"/>
          </w:tcPr>
          <w:p>
            <w:pPr>
              <w:jc w:val="right"/>
              <w:ind w:right="136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Continuing</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w:t>
            </w:r>
          </w:p>
        </w:tc>
        <w:tc>
          <w:tcPr>
            <w:tcW w:w="160" w:type="dxa"/>
            <w:vAlign w:val="bottom"/>
          </w:tcPr>
          <w:p>
            <w:pPr>
              <w:spacing w:after="0"/>
              <w:rPr>
                <w:sz w:val="15"/>
                <w:szCs w:val="15"/>
                <w:color w:val="auto"/>
              </w:rPr>
            </w:pPr>
          </w:p>
        </w:tc>
        <w:tc>
          <w:tcPr>
            <w:tcW w:w="2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238,196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(100,000) (B)</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138,196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collaborative partners</w:t>
            </w: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right"/>
              <w:ind w:right="136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33,850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73,442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36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73,442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right"/>
              <w:ind w:right="136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61"/>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245,488</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1,370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right"/>
              <w:ind w:right="1361"/>
              <w:spacing w:after="0"/>
              <w:rPr>
                <w:sz w:val="20"/>
                <w:szCs w:val="20"/>
                <w:color w:val="auto"/>
              </w:rPr>
            </w:pPr>
            <w:r>
              <w:rPr>
                <w:rFonts w:ascii="Times New Roman" w:cs="Times New Roman" w:eastAsia="Times New Roman" w:hAnsi="Times New Roman"/>
                <w:sz w:val="20"/>
                <w:szCs w:val="20"/>
                <w:color w:val="auto"/>
              </w:rPr>
              <w:t>— </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12,519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color w:val="auto"/>
              </w:rPr>
              <w:t>— 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361"/>
              <w:spacing w:after="0"/>
              <w:rPr>
                <w:sz w:val="20"/>
                <w:szCs w:val="20"/>
                <w:color w:val="auto"/>
              </w:rPr>
            </w:pPr>
            <w:r>
              <w:rPr>
                <w:rFonts w:ascii="Times New Roman" w:cs="Times New Roman" w:eastAsia="Times New Roman" w:hAnsi="Times New Roman"/>
                <w:sz w:val="20"/>
                <w:szCs w:val="20"/>
                <w:color w:val="auto"/>
              </w:rPr>
              <w:t>— </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12,519</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256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364,395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(6,132)</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1261"/>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258,263</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3,871</w:t>
            </w:r>
          </w:p>
        </w:tc>
        <w:tc>
          <w:tcPr>
            <w:tcW w:w="2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136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32,674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47,354 (C)(D)(E)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80,028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321"/>
              <w:spacing w:after="0"/>
              <w:rPr>
                <w:sz w:val="20"/>
                <w:szCs w:val="20"/>
                <w:color w:val="auto"/>
              </w:rPr>
            </w:pPr>
            <w:r>
              <w:rPr>
                <w:rFonts w:ascii="Times New Roman" w:cs="Times New Roman" w:eastAsia="Times New Roman" w:hAnsi="Times New Roman"/>
                <w:sz w:val="18"/>
                <w:szCs w:val="18"/>
                <w:color w:val="auto"/>
              </w:rPr>
              <w:t>47,354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85,979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276,528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right"/>
              <w:ind w:right="136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276,528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36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12,032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36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809,765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right"/>
              <w:ind w:right="136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809,765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36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(772,559)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(147,354) (B)(C)(D)(E)</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(926,045)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61"/>
              <w:spacing w:after="0"/>
              <w:rPr>
                <w:sz w:val="20"/>
                <w:szCs w:val="20"/>
                <w:color w:val="auto"/>
              </w:rPr>
            </w:pPr>
            <w:r>
              <w:rPr>
                <w:rFonts w:ascii="Times New Roman" w:cs="Times New Roman" w:eastAsia="Times New Roman" w:hAnsi="Times New Roman"/>
                <w:sz w:val="18"/>
                <w:szCs w:val="18"/>
                <w:color w:val="auto"/>
              </w:rPr>
              <w:t>(147,354)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(116,276)</w:t>
            </w:r>
          </w:p>
        </w:tc>
        <w:tc>
          <w:tcPr>
            <w:tcW w:w="0" w:type="dxa"/>
            <w:vAlign w:val="bottom"/>
          </w:tcPr>
          <w:p>
            <w:pPr>
              <w:spacing w:after="0"/>
              <w:rPr>
                <w:sz w:val="1"/>
                <w:szCs w:val="1"/>
                <w:color w:val="auto"/>
              </w:rPr>
            </w:pPr>
          </w:p>
        </w:tc>
      </w:tr>
      <w:tr>
        <w:trPr>
          <w:trHeight w:val="223"/>
        </w:trPr>
        <w:tc>
          <w:tcPr>
            <w:tcW w:w="5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364,395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0" w:type="dxa"/>
            <w:vAlign w:val="bottom"/>
          </w:tcPr>
          <w:p>
            <w:pPr>
              <w:jc w:val="right"/>
              <w:ind w:right="12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AnaptysBio,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First Tracks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20" w:type="dxa"/>
            <w:vAlign w:val="bottom"/>
            <w:gridSpan w:val="3"/>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5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Biotherapeutics, Inc.</w:t>
            </w:r>
          </w:p>
        </w:tc>
        <w:tc>
          <w:tcPr>
            <w:tcW w:w="200" w:type="dxa"/>
            <w:vAlign w:val="bottom"/>
          </w:tcPr>
          <w:p>
            <w:pPr>
              <w:spacing w:after="0"/>
              <w:rPr>
                <w:sz w:val="12"/>
                <w:szCs w:val="12"/>
                <w:color w:val="auto"/>
              </w:rPr>
            </w:pPr>
          </w:p>
        </w:tc>
        <w:tc>
          <w:tcPr>
            <w:tcW w:w="152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2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AnaptysBio, Inc.</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AnaptysBio,</w:t>
            </w:r>
          </w:p>
        </w:tc>
        <w:tc>
          <w:tcPr>
            <w:tcW w:w="16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200" w:type="dxa"/>
            <w:vAlign w:val="bottom"/>
          </w:tcPr>
          <w:p>
            <w:pPr>
              <w:spacing w:after="0"/>
              <w:rPr>
                <w:sz w:val="12"/>
                <w:szCs w:val="12"/>
                <w:color w:val="auto"/>
              </w:rPr>
            </w:pPr>
          </w:p>
        </w:tc>
        <w:tc>
          <w:tcPr>
            <w:tcW w:w="1520" w:type="dxa"/>
            <w:vAlign w:val="bottom"/>
            <w:gridSpan w:val="3"/>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Continuing</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234,603</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135,970</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(139,614)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16"/>
        </w:trPr>
        <w:tc>
          <w:tcPr>
            <w:tcW w:w="5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9,014 (C)(D)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20,359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(179,006)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9,014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16,715</w:t>
            </w:r>
          </w:p>
        </w:tc>
        <w:tc>
          <w:tcPr>
            <w:tcW w:w="0" w:type="dxa"/>
            <w:vAlign w:val="bottom"/>
          </w:tcPr>
          <w:p>
            <w:pPr>
              <w:spacing w:after="0"/>
              <w:rPr>
                <w:sz w:val="1"/>
                <w:szCs w:val="1"/>
                <w:color w:val="auto"/>
              </w:rPr>
            </w:pPr>
          </w:p>
        </w:tc>
      </w:tr>
      <w:tr>
        <w:trPr>
          <w:trHeight w:val="230"/>
        </w:trPr>
        <w:tc>
          <w:tcPr>
            <w:tcW w:w="51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47,896</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179,006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0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13,499</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9,913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(79,893)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(79,893)</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(60,964)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(64,527)</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(13,068)</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(38,340) (E)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(38,504)</w:t>
            </w:r>
          </w:p>
        </w:tc>
        <w:tc>
          <w:tcPr>
            <w:tcW w:w="0" w:type="dxa"/>
            <w:vAlign w:val="bottom"/>
          </w:tcPr>
          <w:p>
            <w:pPr>
              <w:spacing w:after="0"/>
              <w:rPr>
                <w:sz w:val="1"/>
                <w:szCs w:val="1"/>
                <w:color w:val="auto"/>
              </w:rPr>
            </w:pPr>
          </w:p>
        </w:tc>
      </w:tr>
      <w:tr>
        <w:trPr>
          <w:trHeight w:val="230"/>
        </w:trPr>
        <w:tc>
          <w:tcPr>
            <w:tcW w:w="51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(13,232)</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175,443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available for sale securities</w:t>
            </w:r>
          </w:p>
        </w:tc>
        <w:tc>
          <w:tcPr>
            <w:tcW w:w="140" w:type="dxa"/>
            <w:vAlign w:val="bottom"/>
          </w:tcPr>
          <w:p>
            <w:pPr>
              <w:spacing w:after="0"/>
              <w:rPr>
                <w:sz w:val="18"/>
                <w:szCs w:val="18"/>
                <w:color w:val="auto"/>
              </w:rPr>
            </w:pPr>
          </w:p>
        </w:tc>
        <w:tc>
          <w:tcPr>
            <w:tcW w:w="10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(13,561)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175,443</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(47,354)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114,528</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0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28,758</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28,758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28,758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37,453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AnaptysBio,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First Tracks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Biotherapeutics,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3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 Discontinued</w:t>
            </w:r>
          </w:p>
        </w:tc>
        <w:tc>
          <w:tcPr>
            <w:tcW w:w="2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AnaptysBio, Inc.</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Continuing</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AnaptysBio, Inc</w:t>
            </w:r>
          </w:p>
        </w:tc>
        <w:tc>
          <w:tcPr>
            <w:tcW w:w="12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91,280</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163,840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(152,345)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11,495</w:t>
            </w: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(28,756)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13,633</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206,229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(181,101)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25,128</w:t>
            </w:r>
          </w:p>
        </w:tc>
        <w:tc>
          <w:tcPr>
            <w:tcW w:w="0" w:type="dxa"/>
            <w:vAlign w:val="bottom"/>
          </w:tcPr>
          <w:p>
            <w:pPr>
              <w:spacing w:after="0"/>
              <w:rPr>
                <w:sz w:val="1"/>
                <w:szCs w:val="1"/>
                <w:color w:val="auto"/>
              </w:rPr>
            </w:pPr>
          </w:p>
        </w:tc>
      </w:tr>
      <w:tr>
        <w:trPr>
          <w:trHeight w:val="230"/>
        </w:trPr>
        <w:tc>
          <w:tcPr>
            <w:tcW w:w="5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(114,949)</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181,101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19,794</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(50,087)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(50,087)</w:t>
            </w: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(30,279)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(47,675)</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(145,228)</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163,705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(145,231)</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163,705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available for sale securities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2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(144,129)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163,705</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19,576</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28,382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28,382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28,382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35,298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AnaptysBio,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First Tracks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Biotherapeutics,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3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 Discontinued</w:t>
            </w:r>
          </w:p>
        </w:tc>
        <w:tc>
          <w:tcPr>
            <w:tcW w:w="2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AnaptysBio, Inc.</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Continuing</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AnaptysBio, Inc</w:t>
            </w:r>
          </w:p>
        </w:tc>
        <w:tc>
          <w:tcPr>
            <w:tcW w:w="12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(90,255)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42,028</w:t>
            </w: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41,946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21,079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181,568</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(164,411)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118,461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(45,950)</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6,560</w:t>
            </w: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(18,083)</w:t>
            </w: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(18,083)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(163,623)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106,150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(57,473)</w:t>
            </w: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for income taxes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(163,619)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106,150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(57,469)</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available for sale securities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4,449</w:t>
            </w:r>
          </w:p>
        </w:tc>
        <w:tc>
          <w:tcPr>
            <w:tcW w:w="0" w:type="dxa"/>
            <w:vAlign w:val="bottom"/>
          </w:tcPr>
          <w:p>
            <w:pPr>
              <w:spacing w:after="0"/>
              <w:rPr>
                <w:sz w:val="1"/>
                <w:szCs w:val="1"/>
                <w:color w:val="auto"/>
              </w:rPr>
            </w:pPr>
          </w:p>
        </w:tc>
      </w:tr>
      <w:tr>
        <w:trPr>
          <w:trHeight w:val="223"/>
        </w:trPr>
        <w:tc>
          <w:tcPr>
            <w:tcW w:w="5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Comprehensive loss</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(159,170</w:t>
            </w:r>
          </w:p>
        </w:tc>
        <w:tc>
          <w:tcPr>
            <w:tcW w:w="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26,924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ind w:left="14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CONDENSED CONSOLIDATED FINANCIAL STATEMENTS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First Tracks Biotherapeutics, Inc. Discontinued Operations:</w:t>
      </w:r>
    </w:p>
    <w:p>
      <w:pPr>
        <w:spacing w:after="0" w:line="121" w:lineRule="exact"/>
        <w:rPr>
          <w:sz w:val="20"/>
          <w:szCs w:val="20"/>
          <w:color w:val="auto"/>
        </w:rPr>
      </w:pPr>
    </w:p>
    <w:p>
      <w:pPr>
        <w:ind w:left="4" w:right="200" w:hanging="4"/>
        <w:spacing w:after="0" w:line="282" w:lineRule="auto"/>
        <w:tabs>
          <w:tab w:leader="none" w:pos="2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discontinued operations of First Tracks Biotherapeutics, including the associated assets, liabilities, equity and results of operations in accordance with ASC 205</w:t>
      </w:r>
      <w:r>
        <w:rPr>
          <w:rFonts w:ascii="Times New Roman" w:cs="Times New Roman" w:eastAsia="Times New Roman" w:hAnsi="Times New Roman"/>
          <w:sz w:val="18"/>
          <w:szCs w:val="18"/>
          <w:i w:val="1"/>
          <w:iCs w:val="1"/>
          <w:color w:val="auto"/>
        </w:rPr>
        <w: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Transaction Accounting Adjustments:</w:t>
      </w:r>
    </w:p>
    <w:p>
      <w:pPr>
        <w:spacing w:after="0" w:line="121" w:lineRule="exact"/>
        <w:rPr>
          <w:sz w:val="20"/>
          <w:szCs w:val="20"/>
          <w:color w:val="auto"/>
        </w:rPr>
      </w:pPr>
    </w:p>
    <w:p>
      <w:pPr>
        <w:ind w:left="284" w:hanging="284"/>
        <w:spacing w:after="0"/>
        <w:tabs>
          <w:tab w:leader="none" w:pos="2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initial cash distribution of $100.0 million provided to First Tracks Biotherapeutics in connection with the Spin-Off.</w:t>
      </w:r>
    </w:p>
    <w:p>
      <w:pPr>
        <w:spacing w:after="0" w:line="225" w:lineRule="exact"/>
        <w:rPr>
          <w:rFonts w:ascii="Times New Roman" w:cs="Times New Roman" w:eastAsia="Times New Roman" w:hAnsi="Times New Roman"/>
          <w:sz w:val="18"/>
          <w:szCs w:val="18"/>
          <w:color w:val="auto"/>
        </w:rPr>
      </w:pPr>
    </w:p>
    <w:p>
      <w:pPr>
        <w:ind w:left="4" w:hanging="4"/>
        <w:spacing w:after="0" w:line="266" w:lineRule="auto"/>
        <w:tabs>
          <w:tab w:leader="none" w:pos="2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December 31, 2025, AnaptysBio anticipates it will incur additional non-recurring costs of approximately $7.0 million to complete the Spin-Off. These costs primarily relate to transaction advisory and professional fees associated with the Spin-Off and are expected to be incurred within 12 months of the Spin-Off.</w:t>
      </w:r>
    </w:p>
    <w:p>
      <w:pPr>
        <w:spacing w:after="0" w:line="175" w:lineRule="exact"/>
        <w:rPr>
          <w:rFonts w:ascii="Times New Roman" w:cs="Times New Roman" w:eastAsia="Times New Roman" w:hAnsi="Times New Roman"/>
          <w:sz w:val="18"/>
          <w:szCs w:val="18"/>
          <w:color w:val="auto"/>
        </w:rPr>
      </w:pPr>
    </w:p>
    <w:p>
      <w:pPr>
        <w:ind w:left="4" w:right="20" w:hanging="4"/>
        <w:spacing w:after="0" w:line="261" w:lineRule="auto"/>
        <w:tabs>
          <w:tab w:leader="none" w:pos="2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Spin-Off, AnaptysBio and First Tracks Biotherapeutics entered into a transition services agreement on April 20, 2026 (the “Transition Services Agreement”), pursuant to which First Tracks Biotherapeutics will provide certain post-closing services to AnaptysBio on a transitional basis. As such, a pro forma adjustment of approximately $2.0 million has been recorded as an increase to selling, general and administrative expenses.</w:t>
      </w:r>
    </w:p>
    <w:p>
      <w:pPr>
        <w:spacing w:after="0" w:line="179" w:lineRule="exact"/>
        <w:rPr>
          <w:rFonts w:ascii="Times New Roman" w:cs="Times New Roman" w:eastAsia="Times New Roman" w:hAnsi="Times New Roman"/>
          <w:sz w:val="18"/>
          <w:szCs w:val="18"/>
          <w:color w:val="auto"/>
        </w:rPr>
      </w:pPr>
    </w:p>
    <w:p>
      <w:pPr>
        <w:ind w:left="4" w:right="400" w:hanging="4"/>
        <w:spacing w:after="0" w:line="282" w:lineRule="auto"/>
        <w:tabs>
          <w:tab w:leader="none" w:pos="2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income tax expense based on an estimated 25% combined federal and state tax rate on the net income from 2025 excluding impacts of available net operating losses and R&amp;D credits.</w:t>
      </w:r>
    </w:p>
    <w:sectPr>
      <w:pgSz w:w="11900" w:h="16838" w:orient="portrait"/>
      <w:cols w:equalWidth="0" w:num="1">
        <w:col w:w="10964"/>
      </w:cols>
      <w:pgMar w:left="436"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4"/>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2026-04-24T16:13:14Z</dcterms:created>
  <dcterms:modified xsi:type="dcterms:W3CDTF">2026-04-24T16:13:14Z</dcterms:modified>
</cp:coreProperties>
</file>