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Hamill Laura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ANAPTYSBIO, INC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vests as of 1/12 of the total shares monthly beginning on March 10, 2021 until fully vested, subject to the Reporting Person's provision of service to the Issuer on each vesting date.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59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1804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2021-02-12T20:42:10Z</dcterms:created>
  <dcterms:modified xsi:type="dcterms:W3CDTF">2021-02-12T20:42:10Z</dcterms:modified>
</cp:coreProperties>
</file>