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PURSUANT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November 26, 2025</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80"/>
          </w:cols>
          <w:pgMar w:left="300" w:top="1222" w:right="319" w:bottom="1440" w:gutter="0" w:footer="0" w:header="0"/>
        </w:sectPr>
      </w:pPr>
    </w:p>
    <w:p>
      <w:pPr>
        <w:spacing w:after="0" w:line="2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20-3828755</w:t>
      </w:r>
    </w:p>
    <w:p>
      <w:pPr>
        <w:spacing w:after="0" w:line="44" w:lineRule="exact"/>
        <w:rPr>
          <w:sz w:val="24"/>
          <w:szCs w:val="24"/>
          <w:color w:val="auto"/>
        </w:rPr>
      </w:pPr>
    </w:p>
    <w:p>
      <w:pPr>
        <w:sectPr>
          <w:pgSz w:w="11900" w:h="16838" w:orient="portrait"/>
          <w:cols w:equalWidth="0" w:num="3">
            <w:col w:w="4620" w:space="720"/>
            <w:col w:w="2920" w:space="720"/>
            <w:col w:w="2300"/>
          </w:cols>
          <w:pgMar w:left="300" w:top="122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2" w:right="319" w:bottom="1440" w:gutter="0" w:footer="0" w:header="0"/>
          <w:type w:val="continuous"/>
        </w:sectPr>
      </w:pPr>
    </w:p>
    <w:p>
      <w:pPr>
        <w:spacing w:after="0" w:line="8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80"/>
          </w:cols>
          <w:pgMar w:left="300" w:top="1222" w:right="3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Written communication pursuant to Rule 425 under the Securities Act (17 CFR 230.425)</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190"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5"/>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5" w:lineRule="exact"/>
        <w:rPr>
          <w:sz w:val="24"/>
          <w:szCs w:val="24"/>
          <w:color w:val="auto"/>
        </w:rPr>
      </w:pP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type w:val="continuous"/>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7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4"/>
          <w:szCs w:val="14"/>
          <w:color w:val="auto"/>
        </w:rPr>
        <w:t>On November 20, 2025, as previously announced, AnaptysBio, Inc. (“</w:t>
      </w:r>
      <w:r>
        <w:rPr>
          <w:rFonts w:ascii="Times New Roman" w:cs="Times New Roman" w:eastAsia="Times New Roman" w:hAnsi="Times New Roman"/>
          <w:sz w:val="14"/>
          <w:szCs w:val="14"/>
          <w:b w:val="1"/>
          <w:bCs w:val="1"/>
          <w:i w:val="1"/>
          <w:iCs w:val="1"/>
          <w:color w:val="auto"/>
        </w:rPr>
        <w:t>AnaptysBio</w:t>
      </w:r>
      <w:r>
        <w:rPr>
          <w:rFonts w:ascii="Times New Roman" w:cs="Times New Roman" w:eastAsia="Times New Roman" w:hAnsi="Times New Roman"/>
          <w:sz w:val="14"/>
          <w:szCs w:val="14"/>
          <w:color w:val="auto"/>
        </w:rPr>
        <w:t>”) filed a Verified Complaint (the “</w:t>
      </w:r>
      <w:r>
        <w:rPr>
          <w:rFonts w:ascii="Times New Roman" w:cs="Times New Roman" w:eastAsia="Times New Roman" w:hAnsi="Times New Roman"/>
          <w:sz w:val="14"/>
          <w:szCs w:val="14"/>
          <w:b w:val="1"/>
          <w:bCs w:val="1"/>
          <w:i w:val="1"/>
          <w:iCs w:val="1"/>
          <w:color w:val="auto"/>
        </w:rPr>
        <w:t>AnaptysBio Complaint</w:t>
      </w:r>
      <w:r>
        <w:rPr>
          <w:rFonts w:ascii="Times New Roman" w:cs="Times New Roman" w:eastAsia="Times New Roman" w:hAnsi="Times New Roman"/>
          <w:sz w:val="14"/>
          <w:szCs w:val="14"/>
          <w:color w:val="auto"/>
        </w:rPr>
        <w:t>”) in Delaware Chancery Court, requesting a court declaration that TESARO, Inc. (“</w:t>
      </w:r>
      <w:r>
        <w:rPr>
          <w:rFonts w:ascii="Times New Roman" w:cs="Times New Roman" w:eastAsia="Times New Roman" w:hAnsi="Times New Roman"/>
          <w:sz w:val="14"/>
          <w:szCs w:val="14"/>
          <w:b w:val="1"/>
          <w:bCs w:val="1"/>
          <w:i w:val="1"/>
          <w:iCs w:val="1"/>
          <w:color w:val="auto"/>
        </w:rPr>
        <w:t>Tesaro</w:t>
      </w:r>
      <w:r>
        <w:rPr>
          <w:rFonts w:ascii="Times New Roman" w:cs="Times New Roman" w:eastAsia="Times New Roman" w:hAnsi="Times New Roman"/>
          <w:sz w:val="14"/>
          <w:szCs w:val="14"/>
          <w:color w:val="auto"/>
        </w:rPr>
        <w:t>”) has materially breached the parties’ Collaboration and Exclusive License Agreement (“</w:t>
      </w:r>
      <w:r>
        <w:rPr>
          <w:rFonts w:ascii="Times New Roman" w:cs="Times New Roman" w:eastAsia="Times New Roman" w:hAnsi="Times New Roman"/>
          <w:sz w:val="14"/>
          <w:szCs w:val="14"/>
          <w:b w:val="1"/>
          <w:bCs w:val="1"/>
          <w:i w:val="1"/>
          <w:iCs w:val="1"/>
          <w:color w:val="auto"/>
        </w:rPr>
        <w:t>Collaboration Agreement</w:t>
      </w:r>
      <w:r>
        <w:rPr>
          <w:rFonts w:ascii="Times New Roman" w:cs="Times New Roman" w:eastAsia="Times New Roman" w:hAnsi="Times New Roman"/>
          <w:sz w:val="14"/>
          <w:szCs w:val="14"/>
          <w:color w:val="auto"/>
        </w:rPr>
        <w:t>”) and that GlaxoSmithKline (“</w:t>
      </w:r>
      <w:r>
        <w:rPr>
          <w:rFonts w:ascii="Times New Roman" w:cs="Times New Roman" w:eastAsia="Times New Roman" w:hAnsi="Times New Roman"/>
          <w:sz w:val="14"/>
          <w:szCs w:val="14"/>
          <w:b w:val="1"/>
          <w:bCs w:val="1"/>
          <w:i w:val="1"/>
          <w:iCs w:val="1"/>
          <w:color w:val="auto"/>
        </w:rPr>
        <w:t>GSK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Tesaro’s corporate parent, has tortiously interfered with the Collaboration Agreement. AnaptysBio has requested that the court declare that AnaptysBio is entitled to all rights and remedies under the Collaboration Agreement. On November 26, 2025, the AnaptysBio Complaint was publicly filed.</w:t>
      </w:r>
    </w:p>
    <w:p>
      <w:pPr>
        <w:spacing w:after="0" w:line="1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A copy of the publicly filed version of the AnaptysBio Complaint is filed as Exhibit 99.1 to this Current Report on Form 8-K and is incorporated herein by reference. The summary above is qualified in its entirety by reference to the full text of the AnaptysBio Complaint. Also on November 26, 2025, Tesaro and GSK publicly filed their complaint against AnaptysBio claiming that AnaptysBio has breached the Collaboration Agreement (captioned as Tesaro, Inc. and Tesaro Development, Ltd. v. AnaptysBio, Inc., C.A. No. 2025-1357-KSJM (Del. Ch.)).</w:t>
      </w:r>
    </w:p>
    <w:p>
      <w:pPr>
        <w:spacing w:after="0" w:line="15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24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Exhibits</w:t>
            </w:r>
          </w:p>
        </w:tc>
        <w:tc>
          <w:tcPr>
            <w:tcW w:w="9540" w:type="dxa"/>
            <w:vAlign w:val="bottom"/>
          </w:tcPr>
          <w:p>
            <w:pPr>
              <w:spacing w:after="0"/>
              <w:rPr>
                <w:sz w:val="16"/>
                <w:szCs w:val="16"/>
                <w:color w:val="auto"/>
              </w:rPr>
            </w:pPr>
          </w:p>
        </w:tc>
      </w:tr>
      <w:tr>
        <w:trPr>
          <w:trHeight w:val="403"/>
        </w:trPr>
        <w:tc>
          <w:tcPr>
            <w:tcW w:w="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5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Title or Description</w:t>
            </w:r>
          </w:p>
        </w:tc>
      </w:tr>
      <w:tr>
        <w:trPr>
          <w:trHeight w:val="170"/>
        </w:trPr>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95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Complaint filed by AnaptysBio, Inc. against TESARO, Inc.</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213"/>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tcPr>
          <w:p>
            <w:pPr>
              <w:spacing w:after="0"/>
              <w:rPr>
                <w:sz w:val="18"/>
                <w:szCs w:val="18"/>
                <w:color w:val="auto"/>
              </w:rPr>
            </w:pPr>
          </w:p>
        </w:tc>
        <w:tc>
          <w:tcPr>
            <w:tcW w:w="95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w:t>
            </w:r>
          </w:p>
        </w:tc>
      </w:tr>
      <w:tr>
        <w:trPr>
          <w:trHeight w:val="68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AnaptysBio, Inc.</w:t>
      </w:r>
    </w:p>
    <w:p>
      <w:pPr>
        <w:spacing w:after="0" w:line="23"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14"/>
          <w:szCs w:val="14"/>
          <w:color w:val="auto"/>
        </w:rPr>
        <w:t>Date: November 26,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12700</wp:posOffset>
            </wp:positionV>
            <wp:extent cx="4123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Name: Eric Loumeau</w:t>
      </w:r>
    </w:p>
    <w:p>
      <w:pPr>
        <w:spacing w:after="0" w:line="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Title: Chief Legal Officer</w:t>
      </w:r>
    </w:p>
    <w:p>
      <w:pPr>
        <w:sectPr>
          <w:pgSz w:w="11900" w:h="16838" w:orient="portrait"/>
          <w:cols w:equalWidth="0" w:num="1">
            <w:col w:w="10380"/>
          </w:cols>
          <w:pgMar w:left="300" w:top="1141" w:right="1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2025-11-26T16:18:52Z</dcterms:created>
  <dcterms:modified xsi:type="dcterms:W3CDTF">2025-11-26T16:18:52Z</dcterms:modified>
</cp:coreProperties>
</file>