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055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5523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Lizzul Paul F.</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09/23/2024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09/23/2024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1,500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ind w:right="6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w:t>
            </w: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16,898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09/23/2024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1,500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38.67</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15,398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Borders>
              <w:bottom w:val="single" w:sz="8" w:color="2C2C2C"/>
            </w:tcBorders>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18.5</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3"/>
                <w:szCs w:val="13"/>
                <w:color w:val="0000FF"/>
              </w:rPr>
              <w:t>09/23/2024</w:t>
            </w: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3"/>
                <w:szCs w:val="13"/>
                <w:color w:val="0000FF"/>
              </w:rPr>
              <w:t>1,500</w:t>
            </w:r>
          </w:p>
        </w:tc>
        <w:tc>
          <w:tcPr>
            <w:tcW w:w="76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07/29/2030</w:t>
            </w: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1,500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85,000</w:t>
            </w:r>
            <w:r>
              <w:rPr>
                <w:rFonts w:ascii="Times New Roman" w:cs="Times New Roman" w:eastAsia="Times New Roman" w:hAnsi="Times New Roman"/>
                <w:sz w:val="21"/>
                <w:szCs w:val="21"/>
                <w:color w:val="008000"/>
                <w:vertAlign w:val="superscript"/>
              </w:rPr>
              <w:t>(3)</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right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-2095500</wp:posOffset>
            </wp:positionV>
            <wp:extent cx="29210" cy="1971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71040"/>
                    </a:xfrm>
                    <a:prstGeom prst="rect">
                      <a:avLst/>
                    </a:prstGeom>
                    <a:noFill/>
                  </pic:spPr>
                </pic:pic>
              </a:graphicData>
            </a:graphic>
          </wp:anchor>
        </w:drawing>
      </w: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June 10, 2024.</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as to 25% of the shares subject to the option on July 31, 2021, and thereafter vests as to 1/48th of the shares in equal monthly installments, until such time as the option is 100% vested, subject to the continuing employment of the Reporting Person on each vesting date.</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85,000 shares of common stock as set forth in Table II, the Reporting Person also holds additional options to purchase up to an aggregate of 297,610 shares of common stock, which options vest according to their terms.</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2"/>
          <w:szCs w:val="32"/>
          <w:color w:val="0000FF"/>
          <w:vertAlign w:val="subscript"/>
        </w:rPr>
        <w:t>09/24/2024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1462"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2024-09-24T15:51:40Z</dcterms:created>
  <dcterms:modified xsi:type="dcterms:W3CDTF">2024-09-24T15:51:40Z</dcterms:modified>
</cp:coreProperties>
</file>