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2,368,370.00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2,368,370.00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2,368,370.00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2,368,370.00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2,368,370.00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2,368,370.00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2,368,370.00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2,368,370.00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2,368,370.00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59"/>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0"/>
        <w:spacing w:after="0" w:line="253"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shares of common stock, par value $0.001 per share ("Shares"), of AnaptysBio, Inc. held by Point72 Associates,</w:t>
      </w:r>
    </w:p>
    <w:p>
      <w:pPr>
        <w:spacing w:after="0" w:line="1" w:lineRule="exact"/>
        <w:rPr>
          <w:sz w:val="20"/>
          <w:szCs w:val="20"/>
          <w:color w:val="auto"/>
        </w:rPr>
      </w:pPr>
    </w:p>
    <w:p>
      <w:pPr>
        <w:ind w:left="920" w:right="4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 Cubist Systematic Strategies, LLC, an advisor under common control with Point72 Asset Management, acts as a sub-advisor with respect to a portion of the Shares reported 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Point72 Asset Management, Point72 Capital Advisors Inc., and Mr. Cohen is 72 Cummings Point Road, Stamford, CT 06902.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9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Point72 Asset Management is a Delaware limited partnership. Point72 Capital Advisors Inc. is a Delaware corporation. Mr. Cohen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March 31, 2025. Point72 Asset Management, Point72 Capital Advisors Inc., and Mr. Cohen own directly no Shares. Pursuant to an investment</w:t>
      </w:r>
    </w:p>
    <w:p>
      <w:pPr>
        <w:spacing w:after="0" w:line="1" w:lineRule="exact"/>
        <w:rPr>
          <w:sz w:val="20"/>
          <w:szCs w:val="20"/>
          <w:color w:val="auto"/>
        </w:rPr>
      </w:pPr>
    </w:p>
    <w:p>
      <w:pPr>
        <w:ind w:left="920" w:right="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37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355" w:right="399" w:bottom="3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2025-05-15T15:39:35Z</dcterms:created>
  <dcterms:modified xsi:type="dcterms:W3CDTF">2025-05-15T15:39:35Z</dcterms:modified>
</cp:coreProperties>
</file>