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Orwin John A</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ANAPTYSBIO,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ANAB</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37"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ANAPTYSBIO,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10770 WATERIDGE CIRCLE,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210</w:t>
      </w:r>
    </w:p>
    <w:p>
      <w:pPr>
        <w:spacing w:after="0" w:line="31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SAN</w:t>
      </w:r>
      <w:r>
        <w:rPr>
          <w:rFonts w:ascii="Arial" w:cs="Arial" w:eastAsia="Arial" w:hAnsi="Arial"/>
          <w:sz w:val="20"/>
          <w:szCs w:val="20"/>
          <w:color w:val="0000FF"/>
        </w:rPr>
        <w:t xml:space="preserve"> CA 92121 DIEGO</w:t>
      </w:r>
    </w:p>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33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9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Eric Loumeau,</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09/18/2023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5"/>
              </w:rPr>
              <w:t>Attorney-in-Fact</w:t>
            </w:r>
          </w:p>
        </w:tc>
        <w:tc>
          <w:tcPr>
            <w:tcW w:w="8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50"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Daniel Faga, Dennis Mulroy and Eric Loumeau, and each of them, her true and lawful attorney-in-fact to:</w:t>
      </w:r>
    </w:p>
    <w:p>
      <w:pPr>
        <w:spacing w:after="0" w:line="192" w:lineRule="exact"/>
        <w:rPr>
          <w:sz w:val="20"/>
          <w:szCs w:val="20"/>
          <w:color w:val="auto"/>
        </w:rPr>
      </w:pPr>
    </w:p>
    <w:p>
      <w:pPr>
        <w:ind w:right="619"/>
        <w:spacing w:after="0" w:line="278"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AnaptysBio, Inc. ("Company"), any and all Form 3, 4 or 5 reports required to be filed by the undersigned in accordance with Section 16(a) of the Securities Exchange Act of 1934, as amended ("Exchange Act"), and the rules thereunder with respect to transactions in securities of the Company;</w:t>
      </w:r>
    </w:p>
    <w:p>
      <w:pPr>
        <w:spacing w:after="0" w:line="169" w:lineRule="exact"/>
        <w:rPr>
          <w:rFonts w:ascii="Courier New" w:cs="Courier New" w:eastAsia="Courier New" w:hAnsi="Courier New"/>
          <w:sz w:val="18"/>
          <w:szCs w:val="18"/>
          <w:color w:val="auto"/>
        </w:rPr>
      </w:pPr>
    </w:p>
    <w:p>
      <w:pPr>
        <w:ind w:right="839"/>
        <w:spacing w:after="0" w:line="24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96" w:lineRule="exact"/>
        <w:rPr>
          <w:rFonts w:ascii="Courier New" w:cs="Courier New" w:eastAsia="Courier New" w:hAnsi="Courier New"/>
          <w:sz w:val="20"/>
          <w:szCs w:val="20"/>
          <w:color w:val="auto"/>
        </w:rPr>
      </w:pPr>
    </w:p>
    <w:p>
      <w:pPr>
        <w:ind w:right="619"/>
        <w:spacing w:after="0" w:line="242"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02" w:lineRule="exact"/>
        <w:rPr>
          <w:sz w:val="20"/>
          <w:szCs w:val="20"/>
          <w:color w:val="auto"/>
        </w:rPr>
      </w:pPr>
    </w:p>
    <w:p>
      <w:pPr>
        <w:ind w:right="619"/>
        <w:spacing w:after="0"/>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208" w:lineRule="exact"/>
        <w:rPr>
          <w:sz w:val="20"/>
          <w:szCs w:val="20"/>
          <w:color w:val="auto"/>
        </w:rPr>
      </w:pPr>
    </w:p>
    <w:p>
      <w:pPr>
        <w:ind w:right="619"/>
        <w:spacing w:after="0" w:line="244"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99" w:lineRule="exact"/>
        <w:rPr>
          <w:sz w:val="20"/>
          <w:szCs w:val="20"/>
          <w:color w:val="auto"/>
        </w:rPr>
      </w:pPr>
    </w:p>
    <w:p>
      <w:pPr>
        <w:ind w:right="1199"/>
        <w:spacing w:after="0" w:line="261"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11th day of September, 2023.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John A. Orwin</w:t>
      </w:r>
    </w:p>
    <w:sectPr>
      <w:pgSz w:w="11900" w:h="16838" w:orient="portrait"/>
      <w:cols w:equalWidth="0" w:num="1">
        <w:col w:w="9979"/>
      </w:cols>
      <w:pgMar w:left="4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77384" TargetMode="External"/><Relationship Id="rId11"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2023-09-18T17:14:07Z</dcterms:created>
  <dcterms:modified xsi:type="dcterms:W3CDTF">2023-09-18T17:14:07Z</dcterms:modified>
</cp:coreProperties>
</file>