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1,588,305.95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1,588,305.95</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1,588,653.95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1,588,305.95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1,588,305.95</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1,588,653.95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 OO, 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ANAPTYSBIO,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10770 WATERIDGE CIRCLE, SUITE 210, SAN DIEGO, X1, 92121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400"/>
        <w:spacing w:after="0" w:line="286" w:lineRule="auto"/>
        <w:rPr>
          <w:sz w:val="20"/>
          <w:szCs w:val="20"/>
          <w:color w:val="auto"/>
        </w:rPr>
      </w:pPr>
      <w:r>
        <w:rPr>
          <w:rFonts w:ascii="Times New Roman" w:cs="Times New Roman" w:eastAsia="Times New Roman" w:hAnsi="Times New Roman"/>
          <w:sz w:val="22"/>
          <w:szCs w:val="22"/>
          <w:color w:val="auto"/>
        </w:rPr>
        <w:t>THE GOLDMAN SACHS GROUP, INC.| GOLDMAN SACHS &amp; CO. LLC Address or principal business office or, if none, residence:</w:t>
      </w:r>
    </w:p>
    <w:p>
      <w:pPr>
        <w:spacing w:after="0" w:line="156"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Goldman Sachs Group, Inc. 200 West Street New York, NY 10282| Goldman Sachs &amp; Co. LLC 200 West Street New York, NY 10282</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1340"/>
        <w:spacing w:after="0" w:line="256" w:lineRule="auto"/>
        <w:rPr>
          <w:sz w:val="20"/>
          <w:szCs w:val="20"/>
          <w:color w:val="auto"/>
        </w:rPr>
      </w:pPr>
      <w:r>
        <w:rPr>
          <w:rFonts w:ascii="Times New Roman" w:cs="Times New Roman" w:eastAsia="Times New Roman" w:hAnsi="Times New Roman"/>
          <w:sz w:val="22"/>
          <w:szCs w:val="22"/>
          <w:color w:val="auto"/>
        </w:rPr>
        <w:t>THE GOLDMAN SACHS GROUP, INC. - Delaware| GOLDMAN SACHS &amp; CO. LLC - New York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032724106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the response(s)to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ectPr>
          <w:pgSz w:w="11900" w:h="16838" w:orient="portrait"/>
          <w:cols w:equalWidth="0" w:num="1">
            <w:col w:w="11000"/>
          </w:cols>
          <w:pgMar w:left="360" w:top="111" w:right="53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0"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6"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Sam Prashanth</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04/02/2025</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152"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Sam Prashanth</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200"/>
        <w:spacing w:after="0"/>
        <w:tabs>
          <w:tab w:leader="none" w:pos="4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1"/>
          <w:szCs w:val="21"/>
          <w:color w:val="auto"/>
        </w:rPr>
        <w:t>EXHIBIT (99.1) JOINT FILING AGREEMENT In accordance with Rule 13d-1(k)(1) promulgated under the Securities Exchange Act of 1934, the undersigned agree to the joint filing of a Statement on Schedule 13G (including any and all amendments thereto) with respect to the Common Stock, par value $0.001 per share, of ANAPTYSBIO, INC. and further agree to the filing of this agreement as an Exhibit thereto. In addition, each party to this Agreement expressly authorizes each other party to this Agreement to file on its behalf any and all amendments to such Statement on Schedule 13G. Date: 04/02/2025 THE</w:t>
      </w:r>
    </w:p>
    <w:p>
      <w:pPr>
        <w:spacing w:after="0" w:line="231" w:lineRule="auto"/>
        <w:rPr>
          <w:sz w:val="20"/>
          <w:szCs w:val="20"/>
          <w:color w:val="auto"/>
        </w:rPr>
      </w:pPr>
      <w:r>
        <w:rPr>
          <w:rFonts w:ascii="Times New Roman" w:cs="Times New Roman" w:eastAsia="Times New Roman" w:hAnsi="Times New Roman"/>
          <w:sz w:val="22"/>
          <w:szCs w:val="22"/>
          <w:color w:val="auto"/>
        </w:rPr>
        <w:t>GOLDMAN SACHS GROUP, INC. By:/s/ Sam Prashanth ---------------------------------------- Name: Sam Prashanth Title:</w:t>
      </w:r>
    </w:p>
    <w:p>
      <w:pPr>
        <w:spacing w:after="0" w:line="231" w:lineRule="auto"/>
        <w:rPr>
          <w:sz w:val="20"/>
          <w:szCs w:val="20"/>
          <w:color w:val="auto"/>
        </w:rPr>
      </w:pPr>
      <w:r>
        <w:rPr>
          <w:rFonts w:ascii="Times New Roman" w:cs="Times New Roman" w:eastAsia="Times New Roman" w:hAnsi="Times New Roman"/>
          <w:sz w:val="22"/>
          <w:szCs w:val="22"/>
          <w:color w:val="auto"/>
        </w:rPr>
        <w:t>Attorney-in-fact GOLDMAN SACHS &amp; CO. LLC By:/s/ Sam Prashanth ---------------------------------------- Name: Sam</w:t>
      </w:r>
    </w:p>
    <w:p>
      <w:pPr>
        <w:spacing w:after="0"/>
        <w:rPr>
          <w:sz w:val="20"/>
          <w:szCs w:val="20"/>
          <w:color w:val="auto"/>
        </w:rPr>
      </w:pPr>
      <w:r>
        <w:rPr>
          <w:rFonts w:ascii="Times New Roman" w:cs="Times New Roman" w:eastAsia="Times New Roman" w:hAnsi="Times New Roman"/>
          <w:sz w:val="21"/>
          <w:szCs w:val="21"/>
          <w:color w:val="auto"/>
        </w:rPr>
        <w:t>Prashanth Title: Attorney-in-fact EXHIBIT (99.2) ITEM 7 INFORMATION The securities being reported on by The Goldman</w:t>
      </w:r>
    </w:p>
    <w:p>
      <w:pPr>
        <w:sectPr>
          <w:pgSz w:w="11900" w:h="16886" w:orient="portrait"/>
          <w:cols w:equalWidth="0" w:num="1">
            <w:col w:w="11140"/>
          </w:cols>
          <w:pgMar w:left="360" w:top="409" w:right="399" w:bottom="0" w:gutter="0" w:footer="0" w:header="0"/>
          <w:type w:val="continuous"/>
        </w:sectPr>
      </w:pPr>
    </w:p>
    <w:bookmarkStart w:id="4" w:name="page5"/>
    <w:bookmarkEnd w:id="4"/>
    <w:p>
      <w:pPr>
        <w:spacing w:after="0" w:line="262" w:lineRule="auto"/>
        <w:rPr>
          <w:sz w:val="20"/>
          <w:szCs w:val="20"/>
          <w:color w:val="auto"/>
        </w:rPr>
      </w:pPr>
      <w:r>
        <w:rPr>
          <w:rFonts w:ascii="Times New Roman" w:cs="Times New Roman" w:eastAsia="Times New Roman" w:hAnsi="Times New Roman"/>
          <w:sz w:val="21"/>
          <w:szCs w:val="21"/>
          <w:color w:val="auto"/>
        </w:rPr>
        <w:t>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w:t>
      </w:r>
    </w:p>
    <w:p>
      <w:pPr>
        <w:sectPr>
          <w:pgSz w:w="11900" w:h="16838" w:orient="portrait"/>
          <w:cols w:equalWidth="0" w:num="1">
            <w:col w:w="10760"/>
          </w:cols>
          <w:pgMar w:left="360" w:top="112" w:right="7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8"/>
          <w:szCs w:val="18"/>
          <w:color w:val="auto"/>
        </w:rPr>
        <w:t>KNOW ALL PERSONS BY THESE PRESENTS that THE GOLDMAN SACHS GROUP, INC. (the "Company") does hereby make, constitute and appoint Papa Lette, Akash Keshari, Regina Chan, Andrzej Szyszka, Ameen Soetan, Rahail Patel, Santosh Vinayagamoorthy, Sadhiya Raffique, Matthew Pomfret,</w:t>
      </w:r>
    </w:p>
    <w:p>
      <w:pPr>
        <w:spacing w:after="0" w:line="3" w:lineRule="exact"/>
        <w:rPr>
          <w:sz w:val="20"/>
          <w:szCs w:val="20"/>
          <w:color w:val="auto"/>
        </w:rPr>
      </w:pPr>
    </w:p>
    <w:p>
      <w:pPr>
        <w:ind w:right="2019"/>
        <w:spacing w:after="0" w:line="238" w:lineRule="auto"/>
        <w:rPr>
          <w:sz w:val="20"/>
          <w:szCs w:val="20"/>
          <w:color w:val="auto"/>
        </w:rPr>
      </w:pPr>
      <w:r>
        <w:rPr>
          <w:rFonts w:ascii="Courier New" w:cs="Courier New" w:eastAsia="Courier New" w:hAnsi="Courier New"/>
          <w:sz w:val="18"/>
          <w:szCs w:val="18"/>
          <w:color w:val="auto"/>
        </w:rPr>
        <w:t>Abhishek Vishwanathan, Mariana Audeves, Veronica Mupazviriwo, Elizabeth Novak and Sam Prashanth, acting individually, its true and lawful attorney,</w:t>
      </w:r>
    </w:p>
    <w:p>
      <w:pPr>
        <w:spacing w:after="0" w:line="1" w:lineRule="exact"/>
        <w:rPr>
          <w:sz w:val="20"/>
          <w:szCs w:val="20"/>
          <w:color w:val="auto"/>
        </w:rPr>
      </w:pPr>
    </w:p>
    <w:p>
      <w:pPr>
        <w:ind w:right="1819"/>
        <w:spacing w:after="0" w:line="268" w:lineRule="auto"/>
        <w:rPr>
          <w:sz w:val="20"/>
          <w:szCs w:val="20"/>
          <w:color w:val="auto"/>
        </w:rPr>
      </w:pPr>
      <w:r>
        <w:rPr>
          <w:rFonts w:ascii="Courier New" w:cs="Courier New" w:eastAsia="Courier New" w:hAnsi="Courier New"/>
          <w:sz w:val="16"/>
          <w:szCs w:val="16"/>
          <w:color w:val="auto"/>
        </w:rPr>
        <w:t>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w:t>
      </w:r>
    </w:p>
    <w:p>
      <w:pPr>
        <w:spacing w:after="0" w:line="1" w:lineRule="exact"/>
        <w:rPr>
          <w:sz w:val="20"/>
          <w:szCs w:val="20"/>
          <w:color w:val="auto"/>
        </w:rPr>
      </w:pPr>
    </w:p>
    <w:p>
      <w:pPr>
        <w:ind w:right="1919"/>
        <w:spacing w:after="0" w:line="261" w:lineRule="auto"/>
        <w:rPr>
          <w:sz w:val="20"/>
          <w:szCs w:val="20"/>
          <w:color w:val="auto"/>
        </w:rPr>
      </w:pPr>
      <w:r>
        <w:rPr>
          <w:rFonts w:ascii="Courier New" w:cs="Courier New" w:eastAsia="Courier New" w:hAnsi="Courier New"/>
          <w:sz w:val="18"/>
          <w:szCs w:val="18"/>
          <w:color w:val="auto"/>
        </w:rPr>
        <w:t>and to all intents and purposes as the Company might or could do if personally present by one of its authorized signatories, hereby ratifying and confirming all that said Attorney-in-fact shall lawfully do or cause to be done by virtue hereof.</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remain in full force and effect until</w:t>
      </w:r>
    </w:p>
    <w:p>
      <w:pPr>
        <w:spacing w:after="0" w:line="31" w:lineRule="exact"/>
        <w:rPr>
          <w:sz w:val="20"/>
          <w:szCs w:val="20"/>
          <w:color w:val="auto"/>
        </w:rPr>
      </w:pPr>
    </w:p>
    <w:p>
      <w:pPr>
        <w:ind w:right="1919"/>
        <w:spacing w:after="0" w:line="248" w:lineRule="auto"/>
        <w:rPr>
          <w:sz w:val="20"/>
          <w:szCs w:val="20"/>
          <w:color w:val="auto"/>
        </w:rPr>
      </w:pPr>
      <w:r>
        <w:rPr>
          <w:rFonts w:ascii="Courier New" w:cs="Courier New" w:eastAsia="Courier New" w:hAnsi="Courier New"/>
          <w:sz w:val="18"/>
          <w:szCs w:val="18"/>
          <w:color w:val="auto"/>
        </w:rPr>
        <w:t>July 29, 2025 unless earlier revoked by written instrument, or in the event an Attorney-in-fact ceases to be an employee of The Goldman Sachs Group, Inc. or one of its affiliates or ceases to perform the function in connection with which he or she was appointed Attorney-in-fact prior to July 29, 2025,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5"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92"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Abhishek V, Kateryna Osmachko, Ameen Soetan, Kshama Mishra, Papa Lette, Sunaina Kapoor, and Andrzej Szyszka on February 9, 2024.</w:t>
      </w:r>
    </w:p>
    <w:p>
      <w:pPr>
        <w:spacing w:after="0" w:line="66" w:lineRule="exact"/>
        <w:rPr>
          <w:sz w:val="20"/>
          <w:szCs w:val="20"/>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29, 2024.</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Richard A. Friedman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Richard A. Friedman</w:t>
      </w:r>
    </w:p>
    <w:p>
      <w:pPr>
        <w:spacing w:after="0"/>
        <w:rPr>
          <w:sz w:val="20"/>
          <w:szCs w:val="20"/>
          <w:color w:val="auto"/>
        </w:rPr>
      </w:pPr>
      <w:r>
        <w:rPr>
          <w:rFonts w:ascii="Courier New" w:cs="Courier New" w:eastAsia="Courier New" w:hAnsi="Courier New"/>
          <w:sz w:val="18"/>
          <w:szCs w:val="18"/>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PERSONS BY THESE PRESENTS that GOLDMAN SACHS &amp; CO. LLC</w:t>
      </w:r>
    </w:p>
    <w:p>
      <w:pPr>
        <w:spacing w:after="0" w:line="31" w:lineRule="exact"/>
        <w:rPr>
          <w:sz w:val="20"/>
          <w:szCs w:val="20"/>
          <w:color w:val="auto"/>
        </w:rPr>
      </w:pPr>
    </w:p>
    <w:p>
      <w:pPr>
        <w:jc w:val="both"/>
        <w:ind w:right="2439"/>
        <w:spacing w:after="0" w:line="268" w:lineRule="auto"/>
        <w:rPr>
          <w:sz w:val="20"/>
          <w:szCs w:val="20"/>
          <w:color w:val="auto"/>
        </w:rPr>
      </w:pPr>
      <w:r>
        <w:rPr>
          <w:rFonts w:ascii="Courier New" w:cs="Courier New" w:eastAsia="Courier New" w:hAnsi="Courier New"/>
          <w:sz w:val="16"/>
          <w:szCs w:val="16"/>
          <w:color w:val="auto"/>
        </w:rPr>
        <w:t>(the "Company") does hereby make, constitute and appoint each Papa Lette, Akash Keshari, Regina Chan, Andrzej Szyszka, Ameen Soetan, Rahail Patel, Santosh Vinayagamoorthy, Sadhiya Raffique, Matthew Pomfret,</w:t>
      </w:r>
    </w:p>
    <w:p>
      <w:pPr>
        <w:ind w:right="1819"/>
        <w:spacing w:after="0" w:line="279" w:lineRule="auto"/>
        <w:rPr>
          <w:sz w:val="20"/>
          <w:szCs w:val="20"/>
          <w:color w:val="auto"/>
        </w:rPr>
      </w:pPr>
      <w:r>
        <w:rPr>
          <w:rFonts w:ascii="Courier New" w:cs="Courier New" w:eastAsia="Courier New" w:hAnsi="Courier New"/>
          <w:sz w:val="16"/>
          <w:szCs w:val="16"/>
          <w:color w:val="auto"/>
        </w:rPr>
        <w:t>Abhishek Vishwanathan, Mariana Audeves Martinez, Veronica Mupazviriwo, Elizabeth Novak and Sam Prashanth,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w:t>
      </w:r>
    </w:p>
    <w:p>
      <w:pPr>
        <w:sectPr>
          <w:pgSz w:w="11900" w:h="16838" w:orient="portrait"/>
          <w:cols w:equalWidth="0" w:num="1">
            <w:col w:w="10139"/>
          </w:cols>
          <w:pgMar w:left="320" w:top="110" w:right="1440" w:bottom="0" w:gutter="0" w:footer="0" w:header="0"/>
        </w:sectPr>
      </w:pPr>
    </w:p>
    <w:bookmarkStart w:id="6" w:name="page7"/>
    <w:bookmarkEnd w:id="6"/>
    <w:p>
      <w:pPr>
        <w:ind w:right="2659"/>
        <w:spacing w:after="0" w:line="346" w:lineRule="auto"/>
        <w:rPr>
          <w:sz w:val="20"/>
          <w:szCs w:val="20"/>
          <w:color w:val="auto"/>
        </w:rPr>
      </w:pPr>
      <w:r>
        <w:rPr>
          <w:rFonts w:ascii="Courier New" w:cs="Courier New" w:eastAsia="Courier New" w:hAnsi="Courier New"/>
          <w:sz w:val="18"/>
          <w:szCs w:val="18"/>
          <w:color w:val="auto"/>
        </w:rPr>
        <w:t>all that said Attorney-in-fact shall lawfully do or cause to be done by virtue hereof.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remain in full force and effect until</w:t>
      </w:r>
    </w:p>
    <w:p>
      <w:pPr>
        <w:spacing w:after="0" w:line="31" w:lineRule="exact"/>
        <w:rPr>
          <w:sz w:val="20"/>
          <w:szCs w:val="20"/>
          <w:color w:val="auto"/>
        </w:rPr>
      </w:pPr>
    </w:p>
    <w:p>
      <w:pPr>
        <w:ind w:right="1819"/>
        <w:spacing w:after="0" w:line="238" w:lineRule="auto"/>
        <w:rPr>
          <w:sz w:val="20"/>
          <w:szCs w:val="20"/>
          <w:color w:val="auto"/>
        </w:rPr>
      </w:pPr>
      <w:r>
        <w:rPr>
          <w:rFonts w:ascii="Courier New" w:cs="Courier New" w:eastAsia="Courier New" w:hAnsi="Courier New"/>
          <w:sz w:val="18"/>
          <w:szCs w:val="18"/>
          <w:color w:val="auto"/>
        </w:rPr>
        <w:t>October 1,2025 unless earlier revoked by written instrument, or in the event an Attorney-in-fact ceases to be an employee of The Goldman Sachs Group, Inc.</w:t>
      </w:r>
    </w:p>
    <w:p>
      <w:pPr>
        <w:spacing w:after="0" w:line="1" w:lineRule="exact"/>
        <w:rPr>
          <w:sz w:val="20"/>
          <w:szCs w:val="20"/>
          <w:color w:val="auto"/>
        </w:rPr>
      </w:pPr>
    </w:p>
    <w:p>
      <w:pPr>
        <w:ind w:right="2019"/>
        <w:spacing w:after="0" w:line="238" w:lineRule="auto"/>
        <w:rPr>
          <w:sz w:val="20"/>
          <w:szCs w:val="20"/>
          <w:color w:val="auto"/>
        </w:rPr>
      </w:pPr>
      <w:r>
        <w:rPr>
          <w:rFonts w:ascii="Courier New" w:cs="Courier New" w:eastAsia="Courier New" w:hAnsi="Courier New"/>
          <w:sz w:val="18"/>
          <w:szCs w:val="18"/>
          <w:color w:val="auto"/>
        </w:rPr>
        <w:t>or one of its affiliates or ceases to perform the function in connection with which he or she was appointed Attorney-in-fact prior to October 1,2025</w:t>
      </w:r>
    </w:p>
    <w:p>
      <w:pPr>
        <w:spacing w:after="0" w:line="1" w:lineRule="exact"/>
        <w:rPr>
          <w:sz w:val="20"/>
          <w:szCs w:val="20"/>
          <w:color w:val="auto"/>
        </w:rPr>
      </w:pPr>
    </w:p>
    <w:p>
      <w:pPr>
        <w:ind w:right="2339"/>
        <w:spacing w:after="0" w:line="261" w:lineRule="auto"/>
        <w:rPr>
          <w:sz w:val="20"/>
          <w:szCs w:val="20"/>
          <w:color w:val="auto"/>
        </w:rPr>
      </w:pPr>
      <w:r>
        <w:rPr>
          <w:rFonts w:ascii="Courier New" w:cs="Courier New" w:eastAsia="Courier New" w:hAnsi="Courier New"/>
          <w:sz w:val="18"/>
          <w:szCs w:val="18"/>
          <w:color w:val="auto"/>
        </w:rPr>
        <w:t>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93"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92"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Abhishek V, Kateryna Osmachko, Ameen Soetan, Kshama Mishra, Papa Lette, Sunaina Kapoor, and Andrzej Szyszka on December 1, 2023.</w:t>
      </w:r>
    </w:p>
    <w:p>
      <w:pPr>
        <w:spacing w:after="0" w:line="66" w:lineRule="exact"/>
        <w:rPr>
          <w:sz w:val="20"/>
          <w:szCs w:val="20"/>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October 1,2024.</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Milton Millman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Milton Millman</w:t>
      </w:r>
    </w:p>
    <w:p>
      <w:pPr>
        <w:spacing w:after="0"/>
        <w:rPr>
          <w:sz w:val="20"/>
          <w:szCs w:val="20"/>
          <w:color w:val="auto"/>
        </w:rPr>
      </w:pPr>
      <w:r>
        <w:rPr>
          <w:rFonts w:ascii="Courier New" w:cs="Courier New" w:eastAsia="Courier New" w:hAnsi="Courier New"/>
          <w:sz w:val="18"/>
          <w:szCs w:val="18"/>
          <w:color w:val="auto"/>
        </w:rPr>
        <w:t>Title: Managing Director</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2025-05-12T10:15:57Z</dcterms:created>
  <dcterms:modified xsi:type="dcterms:W3CDTF">2025-05-12T10:15:57Z</dcterms:modified>
</cp:coreProperties>
</file>