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ANAPTYSBIO,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00" w:type="dxa"/>
        <w:tblCellMar>
          <w:top w:w="0" w:type="dxa"/>
          <w:left w:w="0" w:type="dxa"/>
          <w:bottom w:w="0" w:type="dxa"/>
          <w:right w:w="0" w:type="dxa"/>
        </w:tblCellMar>
      </w:tblPr>
      <w:tr>
        <w:trPr>
          <w:trHeight w:val="222"/>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001-37985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20-3828755</w:t>
            </w:r>
          </w:p>
        </w:tc>
      </w:tr>
      <w:tr>
        <w:trPr>
          <w:trHeight w:val="149"/>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80" w:type="dxa"/>
            <w:vAlign w:val="bottom"/>
          </w:tcPr>
          <w:p>
            <w:pPr>
              <w:jc w:val="center"/>
              <w:ind w:right="3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10770 Wateridge Circle, Suite 210</w:t>
            </w:r>
          </w:p>
        </w:tc>
        <w:tc>
          <w:tcPr>
            <w:tcW w:w="3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240" w:type="dxa"/>
            <w:vAlign w:val="bottom"/>
          </w:tcPr>
          <w:p>
            <w:pPr>
              <w:jc w:val="center"/>
              <w:ind w:right="5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3240" w:type="dxa"/>
            <w:vAlign w:val="bottom"/>
          </w:tcPr>
          <w:p>
            <w:pPr>
              <w:jc w:val="center"/>
              <w:ind w:right="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858 362-6295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5.03 Amendments to Articles of Incorporation or Bylaws; Change in Fiscal Year.</w:t>
      </w:r>
    </w:p>
    <w:p>
      <w:pPr>
        <w:spacing w:after="0" w:line="112"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On May 18, 2026, the Board of Directors of AnaptysBio, Inc. (the “Company”) approved a change in the Company’s fiscal year-end from December 31 to June 30. The Company’s next fiscal year will begin on July 1, 2026. The Company plans to file all required periodic reports under Sections 13 or 15(d) of the Securities Exchange Act of 1934, as amended (the “Exchange Act”), including a transition report on Form 10-KT for the six-month transition period of January 1, 2026 through June 30, 2026. The Company then will file quarterly reports based on the new fiscal year beginning with the quarter ending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5"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Christopher M. Murphy</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2026-05-21T15:19:15Z</dcterms:created>
  <dcterms:modified xsi:type="dcterms:W3CDTF">2026-05-21T15:19:15Z</dcterms:modified>
</cp:coreProperties>
</file>