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4164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41642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Schmid John P.</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340" w:type="dxa"/>
            <w:vAlign w:val="bottom"/>
            <w:tcBorders>
              <w:top w:val="single" w:sz="8" w:color="0000EE"/>
              <w:bottom w:val="single" w:sz="8" w:color="9A9A9A"/>
            </w:tcBorders>
          </w:tcPr>
          <w:p>
            <w:pPr>
              <w:spacing w:after="0"/>
              <w:rPr>
                <w:sz w:val="15"/>
                <w:szCs w:val="15"/>
                <w:color w:val="auto"/>
              </w:rPr>
            </w:pPr>
          </w:p>
        </w:tc>
        <w:tc>
          <w:tcPr>
            <w:tcW w:w="188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01/25/2017</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2"/>
          <w:szCs w:val="12"/>
          <w:color w:val="auto"/>
        </w:rPr>
        <w:t xml:space="preserve">3.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24" w:lineRule="exact"/>
        <w:rPr>
          <w:sz w:val="24"/>
          <w:szCs w:val="24"/>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ANAPTYSBIO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ANAB</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84"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14"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ANAPTYSBIO,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10421 PACIFIC CENTER COURT, SUITE</w:t>
      </w:r>
    </w:p>
    <w:p>
      <w:pPr>
        <w:spacing w:after="0" w:line="38"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200</w:t>
      </w:r>
    </w:p>
    <w:p>
      <w:pPr>
        <w:spacing w:after="0" w:line="29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800" w:type="dxa"/>
            <w:vAlign w:val="bottom"/>
          </w:tcPr>
          <w:p>
            <w:pPr>
              <w:spacing w:after="0"/>
              <w:rPr>
                <w:sz w:val="20"/>
                <w:szCs w:val="20"/>
                <w:color w:val="auto"/>
              </w:rPr>
            </w:pPr>
            <w:r>
              <w:rPr>
                <w:rFonts w:ascii="Arial" w:cs="Arial" w:eastAsia="Arial" w:hAnsi="Arial"/>
                <w:sz w:val="14"/>
                <w:szCs w:val="14"/>
                <w:color w:val="auto"/>
              </w:rPr>
              <w:t>(Street)</w:t>
            </w:r>
          </w:p>
        </w:tc>
        <w:tc>
          <w:tcPr>
            <w:tcW w:w="840" w:type="dxa"/>
            <w:vAlign w:val="bottom"/>
          </w:tcPr>
          <w:p>
            <w:pPr>
              <w:spacing w:after="0"/>
              <w:rPr>
                <w:sz w:val="14"/>
                <w:szCs w:val="14"/>
                <w:color w:val="auto"/>
              </w:rPr>
            </w:pPr>
          </w:p>
        </w:tc>
      </w:tr>
      <w:tr>
        <w:trPr>
          <w:trHeight w:val="242"/>
        </w:trPr>
        <w:tc>
          <w:tcPr>
            <w:tcW w:w="1800" w:type="dxa"/>
            <w:vAlign w:val="bottom"/>
          </w:tcPr>
          <w:p>
            <w:pPr>
              <w:ind w:left="40"/>
              <w:spacing w:after="0"/>
              <w:rPr>
                <w:sz w:val="20"/>
                <w:szCs w:val="20"/>
                <w:color w:val="auto"/>
              </w:rPr>
            </w:pPr>
            <w:r>
              <w:rPr>
                <w:rFonts w:ascii="Arial" w:cs="Arial" w:eastAsia="Arial" w:hAnsi="Arial"/>
                <w:sz w:val="18"/>
                <w:szCs w:val="18"/>
                <w:color w:val="0000FF"/>
              </w:rPr>
              <w:t>SAN DIEGO  CA</w:t>
            </w:r>
          </w:p>
        </w:tc>
        <w:tc>
          <w:tcPr>
            <w:tcW w:w="840" w:type="dxa"/>
            <w:vAlign w:val="bottom"/>
          </w:tcPr>
          <w:p>
            <w:pPr>
              <w:jc w:val="right"/>
              <w:spacing w:after="0"/>
              <w:rPr>
                <w:sz w:val="20"/>
                <w:szCs w:val="20"/>
                <w:color w:val="auto"/>
              </w:rPr>
            </w:pPr>
            <w:r>
              <w:rPr>
                <w:rFonts w:ascii="Arial" w:cs="Arial" w:eastAsia="Arial" w:hAnsi="Arial"/>
                <w:sz w:val="18"/>
                <w:szCs w:val="18"/>
                <w:color w:val="0000FF"/>
              </w:rPr>
              <w:t>92121</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6"/>
        <w:spacing w:after="0"/>
        <w:tabs>
          <w:tab w:leader="none" w:pos="525" w:val="left"/>
          <w:tab w:leader="none" w:pos="2145"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6"/>
        <w:spacing w:after="0"/>
        <w:tabs>
          <w:tab w:leader="none" w:pos="2145"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338"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66"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125"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20" w:type="dxa"/>
            <w:vAlign w:val="bottom"/>
            <w:gridSpan w:val="2"/>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2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8"/>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73"/>
        </w:trPr>
        <w:tc>
          <w:tcPr>
            <w:tcW w:w="20" w:type="dxa"/>
            <w:vAlign w:val="bottom"/>
            <w:tcBorders>
              <w:bottom w:val="single" w:sz="8" w:color="2C2C2C"/>
            </w:tcBorders>
          </w:tcPr>
          <w:p>
            <w:pPr>
              <w:spacing w:after="0"/>
              <w:rPr>
                <w:sz w:val="5"/>
                <w:szCs w:val="5"/>
                <w:color w:val="auto"/>
              </w:rPr>
            </w:pPr>
          </w:p>
        </w:tc>
        <w:tc>
          <w:tcPr>
            <w:tcW w:w="3440" w:type="dxa"/>
            <w:vAlign w:val="bottom"/>
            <w:tcBorders>
              <w:bottom w:val="single" w:sz="8" w:color="2C2C2C"/>
            </w:tcBorders>
          </w:tcPr>
          <w:p>
            <w:pPr>
              <w:spacing w:after="0"/>
              <w:rPr>
                <w:sz w:val="5"/>
                <w:szCs w:val="5"/>
                <w:color w:val="auto"/>
              </w:rPr>
            </w:pPr>
          </w:p>
        </w:tc>
        <w:tc>
          <w:tcPr>
            <w:tcW w:w="362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40" w:type="dxa"/>
            <w:vAlign w:val="bottom"/>
            <w:tcBorders>
              <w:top w:val="single" w:sz="8" w:color="808080"/>
            </w:tcBorders>
            <w:shd w:val="clear" w:color="auto" w:fill="2C2C2C"/>
          </w:tcPr>
          <w:p>
            <w:pPr>
              <w:spacing w:after="0" w:line="20" w:lineRule="exact"/>
              <w:rPr>
                <w:sz w:val="1"/>
                <w:szCs w:val="1"/>
                <w:color w:val="auto"/>
              </w:rPr>
            </w:pPr>
          </w:p>
        </w:tc>
        <w:tc>
          <w:tcPr>
            <w:tcW w:w="3620" w:type="dxa"/>
            <w:vAlign w:val="bottom"/>
            <w:tcBorders>
              <w:top w:val="single" w:sz="8" w:color="808080"/>
            </w:tcBorders>
            <w:shd w:val="clear" w:color="auto" w:fill="2C2C2C"/>
          </w:tcPr>
          <w:p>
            <w:pPr>
              <w:spacing w:after="0" w:line="20" w:lineRule="exact"/>
              <w:rPr>
                <w:sz w:val="1"/>
                <w:szCs w:val="1"/>
                <w:color w:val="auto"/>
              </w:rPr>
            </w:pPr>
          </w:p>
        </w:tc>
        <w:tc>
          <w:tcPr>
            <w:tcW w:w="1320" w:type="dxa"/>
            <w:vAlign w:val="bottom"/>
            <w:tcBorders>
              <w:top w:val="single" w:sz="8" w:color="808080"/>
            </w:tcBorders>
            <w:shd w:val="clear" w:color="auto" w:fill="2C2C2C"/>
          </w:tcPr>
          <w:p>
            <w:pPr>
              <w:spacing w:after="0" w:line="20" w:lineRule="exact"/>
              <w:rPr>
                <w:sz w:val="1"/>
                <w:szCs w:val="1"/>
                <w:color w:val="auto"/>
              </w:rPr>
            </w:pPr>
          </w:p>
        </w:tc>
        <w:tc>
          <w:tcPr>
            <w:tcW w:w="30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9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6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6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4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8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356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86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56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60" w:type="dxa"/>
            <w:vAlign w:val="bottom"/>
          </w:tcPr>
          <w:p>
            <w:pPr>
              <w:spacing w:after="0"/>
              <w:rPr>
                <w:sz w:val="4"/>
                <w:szCs w:val="4"/>
                <w:color w:val="auto"/>
              </w:rPr>
            </w:pPr>
          </w:p>
        </w:tc>
        <w:tc>
          <w:tcPr>
            <w:tcW w:w="90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tcPr>
          <w:p>
            <w:pPr>
              <w:ind w:left="28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Expiration</w:t>
            </w:r>
          </w:p>
        </w:tc>
        <w:tc>
          <w:tcPr>
            <w:tcW w:w="1860" w:type="dxa"/>
            <w:vAlign w:val="bottom"/>
          </w:tcPr>
          <w:p>
            <w:pPr>
              <w:spacing w:after="0"/>
              <w:rPr>
                <w:sz w:val="12"/>
                <w:szCs w:val="12"/>
                <w:color w:val="auto"/>
              </w:rPr>
            </w:pPr>
          </w:p>
        </w:tc>
        <w:tc>
          <w:tcPr>
            <w:tcW w:w="90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860" w:type="dxa"/>
            <w:vAlign w:val="bottom"/>
          </w:tcPr>
          <w:p>
            <w:pPr>
              <w:ind w:left="60"/>
              <w:spacing w:after="0"/>
              <w:rPr>
                <w:sz w:val="20"/>
                <w:szCs w:val="20"/>
                <w:color w:val="auto"/>
              </w:rPr>
            </w:pPr>
            <w:r>
              <w:rPr>
                <w:rFonts w:ascii="Arial" w:cs="Arial" w:eastAsia="Arial" w:hAnsi="Arial"/>
                <w:sz w:val="14"/>
                <w:szCs w:val="14"/>
                <w:b w:val="1"/>
                <w:bCs w:val="1"/>
                <w:color w:val="auto"/>
              </w:rPr>
              <w:t>Title</w:t>
            </w:r>
          </w:p>
        </w:tc>
        <w:tc>
          <w:tcPr>
            <w:tcW w:w="900" w:type="dxa"/>
            <w:vAlign w:val="bottom"/>
          </w:tcPr>
          <w:p>
            <w:pPr>
              <w:ind w:left="28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35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560" w:type="dxa"/>
            <w:vAlign w:val="bottom"/>
          </w:tcPr>
          <w:p>
            <w:pPr>
              <w:ind w:left="60"/>
              <w:spacing w:after="0"/>
              <w:rPr>
                <w:sz w:val="20"/>
                <w:szCs w:val="20"/>
                <w:color w:val="auto"/>
              </w:rPr>
            </w:pPr>
            <w:r>
              <w:rPr>
                <w:rFonts w:ascii="Arial" w:cs="Arial" w:eastAsia="Arial" w:hAnsi="Arial"/>
                <w:sz w:val="18"/>
                <w:szCs w:val="18"/>
                <w:color w:val="0000FF"/>
              </w:rPr>
              <w:t>Director Stock Option (right to buy)</w:t>
            </w:r>
          </w:p>
        </w:tc>
        <w:tc>
          <w:tcPr>
            <w:tcW w:w="880" w:type="dxa"/>
            <w:vAlign w:val="bottom"/>
          </w:tcPr>
          <w:p>
            <w:pPr>
              <w:ind w:left="380"/>
              <w:spacing w:after="0"/>
              <w:rPr>
                <w:sz w:val="20"/>
                <w:szCs w:val="20"/>
                <w:color w:val="auto"/>
              </w:rPr>
            </w:pPr>
            <w:r>
              <w:rPr>
                <w:rFonts w:ascii="Arial" w:cs="Arial" w:eastAsia="Arial" w:hAnsi="Arial"/>
                <w:sz w:val="11"/>
                <w:szCs w:val="11"/>
                <w:color w:val="008000"/>
              </w:rPr>
              <w:t>(1)</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06/09/2025</w:t>
            </w:r>
          </w:p>
        </w:tc>
        <w:tc>
          <w:tcPr>
            <w:tcW w:w="1860" w:type="dxa"/>
            <w:vAlign w:val="bottom"/>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Pr>
          <w:p>
            <w:pPr>
              <w:ind w:left="320"/>
              <w:spacing w:after="0"/>
              <w:rPr>
                <w:sz w:val="20"/>
                <w:szCs w:val="20"/>
                <w:color w:val="auto"/>
              </w:rPr>
            </w:pPr>
            <w:r>
              <w:rPr>
                <w:rFonts w:ascii="Arial" w:cs="Arial" w:eastAsia="Arial" w:hAnsi="Arial"/>
                <w:sz w:val="18"/>
                <w:szCs w:val="18"/>
                <w:color w:val="0000FF"/>
              </w:rPr>
              <w:t>21,692</w:t>
            </w:r>
          </w:p>
        </w:tc>
        <w:tc>
          <w:tcPr>
            <w:tcW w:w="880" w:type="dxa"/>
            <w:vAlign w:val="bottom"/>
          </w:tcPr>
          <w:p>
            <w:pPr>
              <w:ind w:left="280"/>
              <w:spacing w:after="0"/>
              <w:rPr>
                <w:sz w:val="20"/>
                <w:szCs w:val="20"/>
                <w:color w:val="auto"/>
              </w:rPr>
            </w:pPr>
            <w:r>
              <w:rPr>
                <w:rFonts w:ascii="Arial" w:cs="Arial" w:eastAsia="Arial" w:hAnsi="Arial"/>
                <w:sz w:val="18"/>
                <w:szCs w:val="18"/>
                <w:color w:val="0000FF"/>
              </w:rPr>
              <w:t>4.55</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5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560" w:type="dxa"/>
            <w:vAlign w:val="bottom"/>
          </w:tcPr>
          <w:p>
            <w:pPr>
              <w:ind w:left="60"/>
              <w:spacing w:after="0"/>
              <w:rPr>
                <w:sz w:val="20"/>
                <w:szCs w:val="20"/>
                <w:color w:val="auto"/>
              </w:rPr>
            </w:pPr>
            <w:r>
              <w:rPr>
                <w:rFonts w:ascii="Arial" w:cs="Arial" w:eastAsia="Arial" w:hAnsi="Arial"/>
                <w:sz w:val="18"/>
                <w:szCs w:val="18"/>
                <w:color w:val="0000FF"/>
              </w:rPr>
              <w:t>Director Stock Option (right to buy)</w:t>
            </w:r>
          </w:p>
        </w:tc>
        <w:tc>
          <w:tcPr>
            <w:tcW w:w="880" w:type="dxa"/>
            <w:vAlign w:val="bottom"/>
          </w:tcPr>
          <w:p>
            <w:pPr>
              <w:ind w:left="380"/>
              <w:spacing w:after="0"/>
              <w:rPr>
                <w:sz w:val="20"/>
                <w:szCs w:val="20"/>
                <w:color w:val="auto"/>
              </w:rPr>
            </w:pPr>
            <w:r>
              <w:rPr>
                <w:rFonts w:ascii="Arial" w:cs="Arial" w:eastAsia="Arial" w:hAnsi="Arial"/>
                <w:sz w:val="11"/>
                <w:szCs w:val="11"/>
                <w:color w:val="008000"/>
              </w:rPr>
              <w:t>(2)</w:t>
            </w:r>
          </w:p>
        </w:tc>
        <w:tc>
          <w:tcPr>
            <w:tcW w:w="800" w:type="dxa"/>
            <w:vAlign w:val="bottom"/>
          </w:tcPr>
          <w:p>
            <w:pPr>
              <w:jc w:val="center"/>
              <w:spacing w:after="0"/>
              <w:rPr>
                <w:sz w:val="20"/>
                <w:szCs w:val="20"/>
                <w:color w:val="auto"/>
              </w:rPr>
            </w:pPr>
            <w:r>
              <w:rPr>
                <w:rFonts w:ascii="Arial" w:cs="Arial" w:eastAsia="Arial" w:hAnsi="Arial"/>
                <w:sz w:val="14"/>
                <w:szCs w:val="14"/>
                <w:color w:val="0000FF"/>
                <w:w w:val="85"/>
              </w:rPr>
              <w:t>11/15/2025</w:t>
            </w:r>
          </w:p>
        </w:tc>
        <w:tc>
          <w:tcPr>
            <w:tcW w:w="1860" w:type="dxa"/>
            <w:vAlign w:val="bottom"/>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Pr>
          <w:p>
            <w:pPr>
              <w:ind w:left="320"/>
              <w:spacing w:after="0"/>
              <w:rPr>
                <w:sz w:val="20"/>
                <w:szCs w:val="20"/>
                <w:color w:val="auto"/>
              </w:rPr>
            </w:pPr>
            <w:r>
              <w:rPr>
                <w:rFonts w:ascii="Arial" w:cs="Arial" w:eastAsia="Arial" w:hAnsi="Arial"/>
                <w:sz w:val="18"/>
                <w:szCs w:val="18"/>
                <w:color w:val="0000FF"/>
              </w:rPr>
              <w:t>20,645</w:t>
            </w:r>
          </w:p>
        </w:tc>
        <w:tc>
          <w:tcPr>
            <w:tcW w:w="880" w:type="dxa"/>
            <w:vAlign w:val="bottom"/>
          </w:tcPr>
          <w:p>
            <w:pPr>
              <w:ind w:left="280"/>
              <w:spacing w:after="0"/>
              <w:rPr>
                <w:sz w:val="20"/>
                <w:szCs w:val="20"/>
                <w:color w:val="auto"/>
              </w:rPr>
            </w:pPr>
            <w:r>
              <w:rPr>
                <w:rFonts w:ascii="Arial" w:cs="Arial" w:eastAsia="Arial" w:hAnsi="Arial"/>
                <w:sz w:val="18"/>
                <w:szCs w:val="18"/>
                <w:color w:val="0000FF"/>
              </w:rPr>
              <w:t>8.54</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Borders>
              <w:bottom w:val="single" w:sz="8" w:color="2C2C2C"/>
            </w:tcBorders>
          </w:tcPr>
          <w:p>
            <w:pPr>
              <w:spacing w:after="0"/>
              <w:rPr>
                <w:sz w:val="5"/>
                <w:szCs w:val="5"/>
                <w:color w:val="auto"/>
              </w:rPr>
            </w:pPr>
          </w:p>
        </w:tc>
        <w:tc>
          <w:tcPr>
            <w:tcW w:w="35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6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40" w:right="140" w:firstLine="9"/>
        <w:spacing w:after="0" w:line="239" w:lineRule="auto"/>
        <w:tabs>
          <w:tab w:leader="none" w:pos="175"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The stock option vested and became exercisable in 36 equal monthly installments beginning on July 10, 2015, until such time as the option is 100% vested, subject to the continuing service of the Reporting Person on each vesting date.</w:t>
      </w:r>
    </w:p>
    <w:p>
      <w:pPr>
        <w:spacing w:after="0" w:line="30" w:lineRule="exact"/>
        <w:rPr>
          <w:rFonts w:ascii="Arial" w:cs="Arial" w:eastAsia="Arial" w:hAnsi="Arial"/>
          <w:sz w:val="14"/>
          <w:szCs w:val="14"/>
          <w:color w:val="008000"/>
        </w:rPr>
      </w:pPr>
    </w:p>
    <w:p>
      <w:pPr>
        <w:ind w:left="40" w:right="380" w:firstLine="9"/>
        <w:spacing w:after="0" w:line="239" w:lineRule="auto"/>
        <w:tabs>
          <w:tab w:leader="none" w:pos="175"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The stock option vested and became exercisable in 36 equal monthly installments beginning on December 16, 2015, until such time as the option is 100% vested, subject to the continuing service of the Reporting Person on each vesting date.</w:t>
      </w:r>
    </w:p>
    <w:p>
      <w:pPr>
        <w:sectPr>
          <w:pgSz w:w="11900" w:h="16838" w:orient="portrait"/>
          <w:cols w:equalWidth="0" w:num="1">
            <w:col w:w="11420"/>
          </w:cols>
          <w:pgMar w:left="240" w:top="226" w:right="239" w:bottom="1440" w:gutter="0" w:footer="0" w:header="0"/>
          <w:type w:val="continuous"/>
        </w:sectPr>
      </w:pP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4"/>
          <w:szCs w:val="24"/>
          <w:color w:val="auto"/>
        </w:rPr>
      </w:pPr>
    </w:p>
    <w:p>
      <w:pPr>
        <w:ind w:left="6860"/>
        <w:spacing w:after="0"/>
        <w:rPr>
          <w:sz w:val="20"/>
          <w:szCs w:val="20"/>
          <w:color w:val="auto"/>
        </w:rPr>
      </w:pPr>
      <w:r>
        <w:rPr>
          <w:rFonts w:ascii="Arial" w:cs="Arial" w:eastAsia="Arial" w:hAnsi="Arial"/>
          <w:sz w:val="16"/>
          <w:szCs w:val="16"/>
          <w:color w:val="0000FF"/>
        </w:rPr>
        <w:t>/s/ John P. Schmid by Dominic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0</wp:posOffset>
            </wp:positionV>
            <wp:extent cx="13747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spacing w:after="0" w:line="18"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Piscitelli, Attorney-in-Fact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195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195070" cy="8890"/>
                    </a:xfrm>
                    <a:prstGeom prst="rect">
                      <a:avLst/>
                    </a:prstGeom>
                    <a:noFill/>
                  </pic:spPr>
                </pic:pic>
              </a:graphicData>
            </a:graphic>
          </wp:anchor>
        </w:drawing>
      </w:r>
    </w:p>
    <w:p>
      <w:pPr>
        <w:spacing w:after="0" w:line="44" w:lineRule="exact"/>
        <w:rPr>
          <w:sz w:val="24"/>
          <w:szCs w:val="24"/>
          <w:color w:val="auto"/>
        </w:rPr>
      </w:pPr>
    </w:p>
    <w:p>
      <w:pPr>
        <w:ind w:left="6860"/>
        <w:spacing w:after="0"/>
        <w:rPr>
          <w:sz w:val="20"/>
          <w:szCs w:val="20"/>
          <w:color w:val="auto"/>
        </w:rPr>
      </w:pPr>
      <w:r>
        <w:rPr>
          <w:rFonts w:ascii="Arial" w:cs="Arial" w:eastAsia="Arial" w:hAnsi="Arial"/>
          <w:sz w:val="14"/>
          <w:szCs w:val="14"/>
          <w:color w:val="auto"/>
        </w:rPr>
        <w:t>** Signature of Reporting Person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59" w:lineRule="exact"/>
        <w:rPr>
          <w:sz w:val="24"/>
          <w:szCs w:val="24"/>
          <w:color w:val="auto"/>
        </w:rPr>
      </w:pPr>
    </w:p>
    <w:p>
      <w:pPr>
        <w:spacing w:after="0"/>
        <w:rPr>
          <w:sz w:val="20"/>
          <w:szCs w:val="20"/>
          <w:color w:val="auto"/>
        </w:rPr>
      </w:pPr>
      <w:r>
        <w:rPr>
          <w:rFonts w:ascii="Arial" w:cs="Arial" w:eastAsia="Arial" w:hAnsi="Arial"/>
          <w:sz w:val="15"/>
          <w:szCs w:val="15"/>
          <w:color w:val="0000FF"/>
        </w:rPr>
        <w:t>01/25/2017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193" w:lineRule="exact"/>
        <w:rPr>
          <w:sz w:val="24"/>
          <w:szCs w:val="24"/>
          <w:color w:val="auto"/>
        </w:rPr>
      </w:pPr>
    </w:p>
    <w:p>
      <w:pPr>
        <w:spacing w:after="0"/>
        <w:rPr>
          <w:sz w:val="20"/>
          <w:szCs w:val="20"/>
          <w:color w:val="auto"/>
        </w:rPr>
      </w:pPr>
      <w:r>
        <w:rPr>
          <w:rFonts w:ascii="Arial" w:cs="Arial" w:eastAsia="Arial" w:hAnsi="Arial"/>
          <w:sz w:val="14"/>
          <w:szCs w:val="14"/>
          <w:color w:val="auto"/>
        </w:rPr>
        <w:t>Date</w:t>
      </w:r>
    </w:p>
    <w:p>
      <w:pPr>
        <w:spacing w:after="0" w:line="42" w:lineRule="exact"/>
        <w:rPr>
          <w:sz w:val="24"/>
          <w:szCs w:val="24"/>
          <w:color w:val="auto"/>
        </w:rPr>
      </w:pPr>
    </w:p>
    <w:p>
      <w:pPr>
        <w:sectPr>
          <w:pgSz w:w="11900" w:h="16838" w:orient="portrait"/>
          <w:cols w:equalWidth="0" w:num="2">
            <w:col w:w="9040" w:space="120"/>
            <w:col w:w="2260"/>
          </w:cols>
          <w:pgMar w:left="240" w:top="226" w:right="239" w:bottom="1440" w:gutter="0" w:footer="0" w:header="0"/>
          <w:type w:val="continuous"/>
        </w:sect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1459" w:firstLine="843"/>
        <w:spacing w:after="0" w:line="237" w:lineRule="auto"/>
        <w:rPr>
          <w:sz w:val="20"/>
          <w:szCs w:val="20"/>
          <w:color w:val="auto"/>
        </w:rPr>
      </w:pPr>
      <w:r>
        <w:rPr>
          <w:rFonts w:ascii="Courier New" w:cs="Courier New" w:eastAsia="Courier New" w:hAnsi="Courier New"/>
          <w:sz w:val="18"/>
          <w:szCs w:val="18"/>
          <w:color w:val="auto"/>
        </w:rPr>
        <w:t>KNOW ALL MEN BY THESE PRESENTS, that the undersigned hereby constitutes and appoints Hamza Suria, Dominic Piscitelli, Ryan McRobert, Nanette Agustines and Winston Macaraeg, and each of them, as his or her true and lawful attorney-in-fact to:</w:t>
      </w:r>
    </w:p>
    <w:p>
      <w:pPr>
        <w:spacing w:after="0" w:line="207" w:lineRule="exact"/>
        <w:rPr>
          <w:sz w:val="20"/>
          <w:szCs w:val="20"/>
          <w:color w:val="auto"/>
        </w:rPr>
      </w:pPr>
    </w:p>
    <w:p>
      <w:pPr>
        <w:ind w:right="619" w:firstLine="851"/>
        <w:spacing w:after="0" w:line="268" w:lineRule="auto"/>
        <w:tabs>
          <w:tab w:leader="none" w:pos="1686"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execute for and on behalf of the undersigned, in the undersigned's capacity as a representative of AnaptysBio, Inc. (the "Company"), any and all Form ID, or</w:t>
      </w:r>
    </w:p>
    <w:p>
      <w:pPr>
        <w:ind w:right="1999"/>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Form 3, 4 or 5 reports and any amendments thereto required to be filed by the undersigned in accordance with Section 16(a) of the Securities Exchange Act of</w:t>
      </w:r>
    </w:p>
    <w:p>
      <w:pPr>
        <w:ind w:right="187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1934 (the "Exchange Act") and the rules thereunder with respect to transactions in the Company's securities;</w:t>
      </w:r>
    </w:p>
    <w:p>
      <w:pPr>
        <w:spacing w:after="0" w:line="5" w:lineRule="exact"/>
        <w:rPr>
          <w:rFonts w:ascii="Courier New" w:cs="Courier New" w:eastAsia="Courier New" w:hAnsi="Courier New"/>
          <w:sz w:val="16"/>
          <w:szCs w:val="16"/>
          <w:color w:val="auto"/>
        </w:rPr>
      </w:pPr>
    </w:p>
    <w:p>
      <w:pPr>
        <w:ind w:right="739" w:firstLine="851"/>
        <w:spacing w:after="0" w:line="235" w:lineRule="auto"/>
        <w:tabs>
          <w:tab w:leader="none" w:pos="1686"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ID, or Form</w:t>
      </w:r>
    </w:p>
    <w:p>
      <w:pPr>
        <w:spacing w:after="0" w:line="5" w:lineRule="exact"/>
        <w:rPr>
          <w:rFonts w:ascii="Courier New" w:cs="Courier New" w:eastAsia="Courier New" w:hAnsi="Courier New"/>
          <w:sz w:val="18"/>
          <w:szCs w:val="18"/>
          <w:color w:val="auto"/>
        </w:rPr>
      </w:pPr>
    </w:p>
    <w:p>
      <w:pPr>
        <w:ind w:right="177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 4 or 5 report and any amendments thereto and timely file such report with the U.S. Securities and Exchange Commission and any stock exchange or similar authority; and</w:t>
      </w:r>
    </w:p>
    <w:p>
      <w:pPr>
        <w:spacing w:after="0" w:line="6" w:lineRule="exact"/>
        <w:rPr>
          <w:rFonts w:ascii="Courier New" w:cs="Courier New" w:eastAsia="Courier New" w:hAnsi="Courier New"/>
          <w:sz w:val="18"/>
          <w:szCs w:val="18"/>
          <w:color w:val="auto"/>
        </w:rPr>
      </w:pPr>
    </w:p>
    <w:p>
      <w:pPr>
        <w:ind w:right="1459" w:firstLine="851"/>
        <w:spacing w:after="0" w:line="268" w:lineRule="auto"/>
        <w:tabs>
          <w:tab w:leader="none" w:pos="1686"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take any other action of any type whatsoever in connection with the foregoing which, in the opinion of such attorney in-fact, may be of benefit to,</w:t>
      </w:r>
    </w:p>
    <w:p>
      <w:pPr>
        <w:ind w:right="177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in the best interest of, or legally required by, the undersigned, it being understood that the documents executed by such attorney in-fact on behalf of the undersigned, pursuant to this Power of Attorney, shall be in such form and shall contain such terms and conditions as such attorney in-fact may approve in his or her discretion.</w:t>
      </w:r>
    </w:p>
    <w:p>
      <w:pPr>
        <w:spacing w:after="0" w:line="209"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The undersigned hereby grants to each such attorney-in-fact full power and authority to do and perform each and every act and thing whatsoever requisite, necessary, and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his or her substitute or substitutes, shall lawfully do or cause to be done by virtue of this Power of Attorney and the rights and powers herein granted. The undersigned acknowledges that no such attorney in-fact, in serving in such capacity at the request of the undersigned, is hereby assuming, nor is the Company hereby assuming, any of the undersigned's responsibilities to comply with Section 16 of the Exchange Act.</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This Power of Attorney shall remain in full force and effect until the undersigned is no longer required to file Form 3, 4 or 5 reports with respect to the undersigned's holdings of and transactions in securities issued by the Company, unless earlier revoked by the undersigned in a signed writing delivered to the foregoing attorneys in-fact.</w:t>
      </w:r>
    </w:p>
    <w:p>
      <w:pPr>
        <w:spacing w:after="0" w:line="209" w:lineRule="exact"/>
        <w:rPr>
          <w:sz w:val="20"/>
          <w:szCs w:val="20"/>
          <w:color w:val="auto"/>
        </w:rPr>
      </w:pPr>
    </w:p>
    <w:p>
      <w:pPr>
        <w:ind w:right="1999" w:firstLine="948"/>
        <w:spacing w:after="0" w:line="235"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23rd day of January, 2017.</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John P. Schmid</w:t>
      </w:r>
    </w:p>
    <w:p>
      <w:pPr>
        <w:spacing w:after="0" w:line="238" w:lineRule="auto"/>
        <w:rPr>
          <w:sz w:val="20"/>
          <w:szCs w:val="20"/>
          <w:color w:val="auto"/>
        </w:rPr>
      </w:pPr>
      <w:r>
        <w:rPr>
          <w:rFonts w:ascii="Courier New" w:cs="Courier New" w:eastAsia="Courier New" w:hAnsi="Courier New"/>
          <w:sz w:val="18"/>
          <w:szCs w:val="18"/>
          <w:color w:val="auto"/>
        </w:rPr>
        <w:t>John P. Schmid</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1" Type="http://schemas.openxmlformats.org/officeDocument/2006/relationships/hyperlink" Target="http://www.sec.gov/cgi-bin/browse-edgar?action=getcompany&amp;CIK=0001478916" TargetMode="External"/><Relationship Id="rId12" Type="http://schemas.openxmlformats.org/officeDocument/2006/relationships/hyperlink" Target="http://www.sec.gov/cgi-bin/browse-edgar?action=getcompany&amp;CIK=000137005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2019-12-04T01:24:58Z</dcterms:created>
  <dcterms:modified xsi:type="dcterms:W3CDTF">2019-12-04T01:24:58Z</dcterms:modified>
</cp:coreProperties>
</file>