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2.jpeg" ContentType="image/jpeg"/>
  <Override PartName="/word/media/image1.jpeg" ContentType="image/jpe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rPr/>
      </w:pPr>
      <w:r>
        <w:rPr/>
      </w:r>
    </w:p>
    <w:p>
      <w:pPr>
        <w:sectPr>
          <w:type w:val="nextPage"/>
          <w:pgSz w:w="11906" w:h="16838"/>
          <w:pgMar w:left="1134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/>
      </w:pPr>
      <w:r>
        <w:rPr/>
      </w:r>
    </w:p>
    <w:tbl>
      <w:tblPr>
        <w:tblW w:w="387" w:type="dxa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single" w:sz="16" w:space="0" w:color="000000"/>
            </w:tcBorders>
            <w:shd w:fill="auto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spacing w:lineRule="auto" w:line="288" w:before="6" w:after="283"/>
        <w:jc w:val="center"/>
        <w:rPr>
          <w:rFonts w:ascii="Times New Roman;sans-serif" w:hAnsi="Times New Roman;sans-serif"/>
          <w:b/>
          <w:color w:val="000000"/>
          <w:sz w:val="32"/>
        </w:rPr>
      </w:pPr>
      <w:r>
        <w:rPr>
          <w:rFonts w:ascii="Times New Roman;sans-serif" w:hAnsi="Times New Roman;sans-serif"/>
          <w:b/>
          <w:color w:val="000000"/>
          <w:sz w:val="32"/>
        </w:rPr>
        <w:t xml:space="preserve">UNITED STATES </w:t>
      </w:r>
    </w:p>
    <w:p>
      <w:pPr>
        <w:pStyle w:val="TextBody"/>
        <w:spacing w:lineRule="auto" w:line="288" w:before="6" w:after="283"/>
        <w:jc w:val="center"/>
        <w:rPr/>
      </w:pPr>
      <w:r>
        <w:rPr>
          <w:rFonts w:ascii="Times New Roman;sans-serif" w:hAnsi="Times New Roman;sans-serif"/>
          <w:b/>
          <w:color w:val="000000"/>
          <w:sz w:val="32"/>
        </w:rPr>
        <w:t>SECURITIES AND EXCHANGE COMMISSION</w:t>
      </w:r>
      <w:r>
        <w:rPr>
          <w:color w:val="000000"/>
        </w:rPr>
        <w:t xml:space="preserve"> </w:t>
      </w:r>
    </w:p>
    <w:p>
      <w:pPr>
        <w:pStyle w:val="TextBody"/>
        <w:spacing w:lineRule="auto" w:line="288" w:before="6" w:after="283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 xml:space="preserve">WASHINGTON, D.C. 20549 </w:t>
      </w:r>
    </w:p>
    <w:tbl>
      <w:tblPr>
        <w:tblW w:w="387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single" w:sz="16" w:space="0" w:color="000000"/>
            </w:tcBorders>
            <w:shd w:fill="auto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spacing w:lineRule="auto" w:line="288" w:before="6" w:after="283"/>
        <w:jc w:val="center"/>
        <w:rPr>
          <w:rFonts w:ascii="Times New Roman;sans-serif" w:hAnsi="Times New Roman;sans-serif"/>
          <w:b/>
          <w:color w:val="000000"/>
          <w:sz w:val="32"/>
        </w:rPr>
      </w:pPr>
      <w:r>
        <w:rPr>
          <w:rFonts w:ascii="Times New Roman;sans-serif" w:hAnsi="Times New Roman;sans-serif"/>
          <w:b/>
          <w:color w:val="000000"/>
          <w:sz w:val="32"/>
        </w:rPr>
        <w:t xml:space="preserve">SCHEDULE 14A </w:t>
      </w:r>
    </w:p>
    <w:p>
      <w:pPr>
        <w:pStyle w:val="TextBody"/>
        <w:spacing w:lineRule="auto" w:line="288" w:before="6" w:after="283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 xml:space="preserve">(Rule 14a-101) </w:t>
      </w:r>
    </w:p>
    <w:p>
      <w:pPr>
        <w:pStyle w:val="TextBody"/>
        <w:spacing w:lineRule="auto" w:line="288" w:before="6" w:after="283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 xml:space="preserve">SCHEDULE 14A INFORMATION </w:t>
      </w:r>
    </w:p>
    <w:p>
      <w:pPr>
        <w:pStyle w:val="TextBody"/>
        <w:spacing w:lineRule="auto" w:line="288" w:before="6" w:after="283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 xml:space="preserve">Proxy Statement Pursuant to Section 14(a) of the </w:t>
      </w:r>
    </w:p>
    <w:p>
      <w:pPr>
        <w:pStyle w:val="TextBody"/>
        <w:spacing w:lineRule="auto" w:line="288" w:before="6" w:after="283"/>
        <w:jc w:val="center"/>
        <w:rPr/>
      </w:pPr>
      <w:r>
        <w:rPr>
          <w:rFonts w:ascii="Times New Roman;sans-serif" w:hAnsi="Times New Roman;sans-serif"/>
          <w:b/>
          <w:color w:val="000000"/>
          <w:sz w:val="24"/>
        </w:rPr>
        <w:t xml:space="preserve">Securities Exchange Act of 1934 </w:t>
      </w:r>
      <w:r>
        <w:rPr>
          <w:color w:val="000000"/>
        </w:rPr>
        <w:t>  </w:t>
      </w:r>
    </w:p>
    <w:tbl>
      <w:tblPr>
        <w:tblW w:w="387" w:type="dxa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single" w:sz="16" w:space="0" w:color="000000"/>
            </w:tcBorders>
            <w:shd w:fill="auto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spacing w:lineRule="auto" w:line="288" w:before="120" w:after="283"/>
        <w:rPr/>
      </w:pPr>
      <w:r>
        <w:rPr>
          <w:rFonts w:ascii="Times New Roman;sans-serif" w:hAnsi="Times New Roman;sans-serif"/>
          <w:b w:val="false"/>
          <w:color w:val="000000"/>
          <w:sz w:val="20"/>
        </w:rPr>
        <w:t>Filed by the Registrant  </w:t>
      </w:r>
      <w:r>
        <w:rPr>
          <w:rFonts w:ascii="Wingdings;sans-serif" w:hAnsi="Wingdings;sans-serif"/>
          <w:b w:val="false"/>
          <w:color w:val="000000"/>
          <w:sz w:val="20"/>
        </w:rPr>
        <w:t>x</w:t>
      </w:r>
      <w:r>
        <w:rPr>
          <w:color w:val="000000"/>
        </w:rPr>
        <w:t xml:space="preserve">                         </w:t>
      </w:r>
      <w:r>
        <w:rPr>
          <w:rFonts w:ascii="Times New Roman;sans-serif" w:hAnsi="Times New Roman;sans-serif"/>
          <w:b w:val="false"/>
          <w:color w:val="000000"/>
          <w:sz w:val="20"/>
        </w:rPr>
        <w:t>Filed by a Party other than the Registrant  </w:t>
      </w:r>
      <w:r>
        <w:rPr>
          <w:color w:val="000000"/>
        </w:rPr>
        <w:t xml:space="preserve">☐ </w:t>
      </w:r>
    </w:p>
    <w:p>
      <w:pPr>
        <w:pStyle w:val="TextBody"/>
        <w:spacing w:lineRule="auto" w:line="288" w:before="80" w:after="283"/>
        <w:rPr/>
      </w:pPr>
      <w:r>
        <w:rPr>
          <w:rFonts w:ascii="Times New Roman;sans-serif" w:hAnsi="Times New Roman;sans-serif"/>
          <w:b w:val="false"/>
          <w:color w:val="000000"/>
          <w:sz w:val="20"/>
        </w:rPr>
        <w:t xml:space="preserve">Check the appropriate box: </w:t>
      </w:r>
      <w:r>
        <w:rPr>
          <w:color w:val="000000"/>
        </w:rPr>
        <w:t> </w:t>
      </w:r>
    </w:p>
    <w:tbl>
      <w:tblPr>
        <w:tblW w:w="7493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1999"/>
        <w:gridCol w:w="1999"/>
        <w:gridCol w:w="2826"/>
      </w:tblGrid>
      <w:tr>
        <w:trPr/>
        <w:tc>
          <w:tcPr>
            <w:tcW w:w="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26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342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Times New Roman;sans-serif" w:hAnsi="Times New Roman;sans-serif"/>
                <w:b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/>
                <w:color w:val="000000"/>
                <w:sz w:val="2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342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342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x</w:t>
            </w:r>
          </w:p>
        </w:tc>
        <w:tc>
          <w:tcPr>
            <w:tcW w:w="327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342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Soliciting Material Pursuant to §240.14a-12</w:t>
            </w:r>
          </w:p>
        </w:tc>
      </w:tr>
    </w:tbl>
    <w:p>
      <w:pPr>
        <w:pStyle w:val="TextBody"/>
        <w:spacing w:lineRule="auto" w:line="288" w:before="240" w:after="240"/>
        <w:jc w:val="center"/>
        <w:rPr/>
      </w:pPr>
      <w:r>
        <w:rPr>
          <w:rFonts w:ascii="Times New Roman;sans-serif" w:hAnsi="Times New Roman;sans-serif"/>
          <w:b/>
          <w:color w:val="000000"/>
          <w:sz w:val="36"/>
        </w:rPr>
        <w:t>ANAPTYSBIO, INC.</w:t>
      </w:r>
      <w:r>
        <w:rPr>
          <w:color w:val="000000"/>
        </w:rPr>
        <w:t xml:space="preserve"> </w:t>
      </w:r>
    </w:p>
    <w:p>
      <w:pPr>
        <w:pStyle w:val="TextBody"/>
        <w:spacing w:lineRule="auto" w:line="288" w:before="80" w:after="283"/>
        <w:jc w:val="center"/>
        <w:rPr>
          <w:rFonts w:ascii="Times New Roman;sans-serif" w:hAnsi="Times New Roman;sans-serif"/>
          <w:b/>
          <w:color w:val="000000"/>
          <w:sz w:val="20"/>
        </w:rPr>
      </w:pPr>
      <w:r>
        <w:rPr>
          <w:rFonts w:ascii="Times New Roman;sans-serif" w:hAnsi="Times New Roman;sans-serif"/>
          <w:b/>
          <w:color w:val="000000"/>
          <w:sz w:val="20"/>
        </w:rPr>
        <w:t xml:space="preserve">(Name of Registrant as Specified In Its Charter) </w:t>
      </w:r>
    </w:p>
    <w:p>
      <w:pPr>
        <w:pStyle w:val="TextBody"/>
        <w:spacing w:lineRule="auto" w:line="288" w:before="80" w:after="283"/>
        <w:jc w:val="center"/>
        <w:rPr>
          <w:rFonts w:ascii="Times New Roman;sans-serif" w:hAnsi="Times New Roman;sans-serif"/>
          <w:b/>
          <w:color w:val="000000"/>
          <w:sz w:val="20"/>
        </w:rPr>
      </w:pPr>
      <w:r>
        <w:rPr>
          <w:rFonts w:ascii="Times New Roman;sans-serif" w:hAnsi="Times New Roman;sans-serif"/>
          <w:b/>
          <w:color w:val="000000"/>
          <w:sz w:val="20"/>
        </w:rPr>
        <w:t xml:space="preserve">N/A </w:t>
      </w:r>
    </w:p>
    <w:p>
      <w:pPr>
        <w:pStyle w:val="TextBody"/>
        <w:spacing w:lineRule="auto" w:line="288" w:before="0" w:after="0"/>
        <w:jc w:val="center"/>
        <w:rPr>
          <w:rFonts w:ascii="Times New Roman;sans-serif" w:hAnsi="Times New Roman;sans-serif"/>
          <w:b/>
          <w:color w:val="000000"/>
          <w:sz w:val="16"/>
        </w:rPr>
      </w:pPr>
      <w:r>
        <w:rPr>
          <w:rFonts w:ascii="Times New Roman;sans-serif" w:hAnsi="Times New Roman;sans-serif"/>
          <w:b/>
          <w:color w:val="000000"/>
          <w:sz w:val="16"/>
        </w:rPr>
        <w:t xml:space="preserve">(Name of Person(s) Filing Proxy Statement, if other than the Registrant) </w:t>
      </w:r>
    </w:p>
    <w:tbl>
      <w:tblPr>
        <w:tblW w:w="10135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20"/>
        <w:gridCol w:w="281"/>
        <w:gridCol w:w="281"/>
        <w:gridCol w:w="281"/>
        <w:gridCol w:w="281"/>
        <w:gridCol w:w="281"/>
        <w:gridCol w:w="893"/>
        <w:gridCol w:w="893"/>
        <w:gridCol w:w="893"/>
        <w:gridCol w:w="893"/>
        <w:gridCol w:w="893"/>
        <w:gridCol w:w="893"/>
        <w:gridCol w:w="893"/>
        <w:gridCol w:w="893"/>
        <w:gridCol w:w="1266"/>
      </w:tblGrid>
      <w:tr>
        <w:trPr/>
        <w:tc>
          <w:tcPr>
            <w:tcW w:w="32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6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135" w:type="dxa"/>
            <w:gridSpan w:val="15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36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 xml:space="preserve">Payment of Filing Fee (Check the appropriate box): </w:t>
            </w:r>
          </w:p>
        </w:tc>
      </w:tr>
      <w:tr>
        <w:trPr/>
        <w:tc>
          <w:tcPr>
            <w:tcW w:w="882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center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x</w:t>
            </w:r>
          </w:p>
        </w:tc>
        <w:tc>
          <w:tcPr>
            <w:tcW w:w="843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0" w:type="dxa"/>
            <w:gridSpan w:val="9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No fee required.</w:t>
            </w:r>
          </w:p>
        </w:tc>
      </w:tr>
      <w:tr>
        <w:trPr/>
        <w:tc>
          <w:tcPr>
            <w:tcW w:w="882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43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0" w:type="dxa"/>
            <w:gridSpan w:val="9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Fee paid previously with preliminary materials.</w:t>
            </w:r>
          </w:p>
        </w:tc>
      </w:tr>
      <w:tr>
        <w:trPr/>
        <w:tc>
          <w:tcPr>
            <w:tcW w:w="882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43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0" w:type="dxa"/>
            <w:gridSpan w:val="9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Fee computed on table in exhibit required by Item 25(b) per Exchange Act Rules 14a-6(i)(1) and 0-11.</w:t>
            </w:r>
          </w:p>
        </w:tc>
      </w:tr>
    </w:tbl>
    <w:p>
      <w:pPr>
        <w:pStyle w:val="TextBody"/>
        <w:spacing w:before="0" w:after="0"/>
        <w:rPr/>
      </w:pPr>
      <w:r>
        <w:rPr/>
      </w:r>
    </w:p>
    <w:tbl>
      <w:tblPr>
        <w:tblW w:w="387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single" w:sz="16" w:space="0" w:color="000000"/>
            </w:tcBorders>
            <w:shd w:fill="auto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spacing w:before="0" w:after="0"/>
        <w:jc w:val="center"/>
        <w:rPr/>
      </w:pPr>
      <w:r>
        <w:rPr/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/>
      </w:pPr>
      <w:r>
        <w:rPr/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lineRule="auto" w:line="288" w:before="0" w:after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       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lineRule="auto" w:line="288" w:before="0" w:after="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        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TextBody"/>
        <w:spacing w:before="0" w:after="120"/>
        <w:jc w:val="center"/>
        <w:rPr/>
      </w:pPr>
      <w:r>
        <w:rPr/>
      </w:r>
    </w:p>
    <w:p>
      <w:pPr>
        <w:pStyle w:val="TextBody"/>
        <w:spacing w:before="0" w:after="120"/>
        <w:jc w:val="center"/>
        <w:rPr/>
      </w:pPr>
      <w:r>
        <w:rPr/>
      </w:r>
    </w:p>
    <w:p>
      <w:pPr>
        <w:pStyle w:val="TextBody"/>
        <w:spacing w:before="0" w:after="120"/>
        <w:jc w:val="center"/>
        <w:rPr/>
      </w:pPr>
      <w:r>
        <w:rPr/>
        <w:drawing>
          <wp:inline distT="0" distB="63500" distL="0" distR="0">
            <wp:extent cx="5829300" cy="7543800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TextBody"/>
        <w:spacing w:before="0" w:after="0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lineRule="auto" w:line="288" w:before="0" w:after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       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lineRule="auto" w:line="288" w:before="0" w:after="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        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TextBody"/>
        <w:spacing w:before="0" w:after="120"/>
        <w:jc w:val="center"/>
        <w:rPr/>
      </w:pPr>
      <w:r>
        <w:rPr/>
        <w:drawing>
          <wp:inline distT="0" distB="63500" distL="0" distR="0">
            <wp:extent cx="5829300" cy="7543800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TextBody"/>
        <w:spacing w:before="0" w:after="283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lineRule="auto" w:line="288" w:before="0" w:after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       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lineRule="auto" w:line="288" w:before="0" w:after="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        </w:t>
                      </w:r>
                    </w:p>
                  </w:txbxContent>
                </v:textbox>
              </v:rect>
            </w:pict>
          </mc:Fallback>
        </mc:AlternateContent>
      </w:r>
    </w:p>
    <w:sectPr>
      <w:type w:val="continuous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Times New Roman">
    <w:altName w:val="sans-serif"/>
    <w:charset w:val="00"/>
    <w:family w:val="auto"/>
    <w:pitch w:val="default"/>
  </w:font>
  <w:font w:name="Wingdings">
    <w:altName w:val="sans-serif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4</Pages>
  <Words>137</Words>
  <CharactersWithSpaces>928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