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Ware J. Anthony</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ANAPTYSBIO,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bottom w:val="single" w:sz="8" w:color="0000EE"/>
            </w:tcBorders>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12/23/2025</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ANAPTYSBIO, INC.</w:t>
            </w:r>
          </w:p>
        </w:tc>
        <w:tc>
          <w:tcPr>
            <w:tcW w:w="1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1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3,900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9,630</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shares the Reporting Person owns reported in Table I, the Reporting Person also holds additional options to purchase up to an aggregate of 126,085 shares of common stock and 6,030 restricted stock units.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5429"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2025-12-23T16:44:02Z</dcterms:created>
  <dcterms:modified xsi:type="dcterms:W3CDTF">2025-12-23T16:44:02Z</dcterms:modified>
</cp:coreProperties>
</file>