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Fairmount Funds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1,671,484.00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1,671,484.00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1,671,484.00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47"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calculation is based upon 30,428,682 shares of the Issuer's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as of October 31, 2024, as disclosed in the Form 10-Q filed by the Issuer with the Securities and Exchange Commission on November 5, 2024.</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Fairmount Healthcare Fund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1,671,484.00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1,671,484.00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1,671,484.00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47" w:orient="portrait"/>
          <w:cols w:equalWidth="0" w:num="1">
            <w:col w:w="11120"/>
          </w:cols>
          <w:pgMar w:left="320" w:top="111" w:right="45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calculation is based upon 30,428,682 shares of the Issuer's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as of October 31, 2024, as disclosed in the Form 10-Q filed by the Issuer with the Securities and Exchange Commission on November 5, 2024.</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Peter Harwin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20" w:top="612" w:right="459" w:bottom="524"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1,671,484.00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1,671,484.00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1,671,484.00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9960"/>
          </w:cols>
          <w:pgMar w:left="320" w:top="612" w:right="459" w:bottom="524"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calculation is based upon 30,428,682 shares of the Issuer's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as of October 31, 2024, as disclosed in the Form 10-Q filed by the Issuer with the Securities and Exchange Commission on November 5, 2024.</w:t>
      </w:r>
    </w:p>
    <w:p>
      <w:pPr>
        <w:sectPr>
          <w:pgSz w:w="11900" w:h="16838" w:orient="portrait"/>
          <w:cols w:equalWidth="0" w:num="1">
            <w:col w:w="11120"/>
          </w:cols>
          <w:pgMar w:left="320" w:top="612" w:right="459" w:bottom="524" w:gutter="0" w:footer="0" w:header="0"/>
          <w:type w:val="continuous"/>
        </w:sectPr>
      </w:pPr>
    </w:p>
    <w:bookmarkStart w:id="3" w:name="page4"/>
    <w:bookmarkEnd w:id="3"/>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Tomas Kiselak</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09" w:orient="portrait"/>
          <w:cols w:equalWidth="0" w:num="1">
            <w:col w:w="10920"/>
          </w:cols>
          <w:pgMar w:left="320" w:top="110" w:right="6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SLOVAKIA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1,671,484.00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1,671,484.00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1,671,484.00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909" w:orient="portrait"/>
          <w:cols w:equalWidth="0" w:num="2">
            <w:col w:w="1100" w:space="60"/>
            <w:col w:w="9760"/>
          </w:cols>
          <w:pgMar w:left="320" w:top="110" w:right="659" w:bottom="0" w:gutter="0" w:footer="0" w:header="0"/>
          <w:type w:val="continuous"/>
        </w:sectPr>
      </w:pP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calculation based upon 30,428,682 shares of the Issuer's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as of October 31, 2024, as disclosed in the Form 10-Q filed by the Issuer with the Securities and Exchange Commission on November 5, 2024.</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ANAPTYSBIO,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10770 Wateridge Circle, Suite 210 San Diego, CA, 92121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60"/>
        <w:spacing w:after="0" w:line="2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joint statement on Schedule 13G (this 'Statement') is being filed by Fairmount Funds Management LLC ('Fairmount'), Fairmount Healthcare Fund II L.P. ('Fund II'), Peter Harwin, and Tomas Kiselak. Fairmount, Fund II, Mr. Harwin, and Mr. Kiselak are collectively referred to herein as the 'Reporting Persons.' The Common Stock</w:t>
      </w:r>
    </w:p>
    <w:p>
      <w:pPr>
        <w:sectPr>
          <w:pgSz w:w="11900" w:h="16909" w:orient="portrait"/>
          <w:cols w:equalWidth="0" w:num="1">
            <w:col w:w="10920"/>
          </w:cols>
          <w:pgMar w:left="320" w:top="110" w:right="659" w:bottom="0" w:gutter="0" w:footer="0" w:header="0"/>
          <w:type w:val="continuous"/>
        </w:sectPr>
      </w:pPr>
    </w:p>
    <w:bookmarkStart w:id="4" w:name="page5"/>
    <w:bookmarkEnd w:id="4"/>
    <w:p>
      <w:pPr>
        <w:spacing w:after="0" w:line="199"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reported herein includes Common Stock beneficially owned directly by Fund II. Fairmount Healthcare Fund II GP LLC is the general partner of Fund II. The controlling persons of Fairmount are Mr. Harwin and Mr. Kiselak. Fairmount serves as investment adviser for Fund II and may be deemed a beneficial owner, for purposes of Section 13(d) of the Securities Exchange Act of 1934 (the 'Act'), of any securities of the Issuer held by Fund II. Fund II has delegated to Fairmount the sole power to vote and the sole power to dispose of all securities held in Fund II's portfolio, including the shares of the Issuer's Common Stock reported herein. Because Fund II has divested voting and investment power over the reported securities and cannot revoke such delegation on less than 61 days' notice, Fund II disclaims beneficial ownership of the securities for purposes of Section 13(d) of the Act and therefore disclaims any obligation to report ownership of the reported securities under Section 13(d) of the Act. As managing members of Fairmount, Mr. Harwin and Mr. Kiselak may be deemed beneficial owners, for purposes of Section 13(d) of the Act, of any securities of the Issuer beneficially owned by Fairmount. Fairmount, Mr. Harwin, and Mr. Kiselak disclaim beneficial ownership of the securities reported in this Statement other than for the purpose of determining their obligations under Section 13(d) of the Act, and the filing of the Statement shall not be deemed an admission that any of Fairmount, Mr. Harwin, or Mr. Kiselak is the beneficial owner of such securities for any other purpose.</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Fairmount Funds Management LLC, 200 Barr Harbor Drive, Suite 400, West Conshohocken, PA 19428.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4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Fairmount is a Delaware limited liability company. Fund II is a Delaware limited partnership. Mr. Harwin is a United States citizen. Mr. Kiselak is a Slovak Republic citizen.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032724106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920" w:right="5040" w:firstLine="6"/>
        <w:spacing w:after="0" w:line="469" w:lineRule="auto"/>
        <w:tabs>
          <w:tab w:leader="none" w:pos="129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ectPr>
          <w:pgSz w:w="11900" w:h="17038" w:orient="portrait"/>
          <w:cols w:equalWidth="0" w:num="1">
            <w:col w:w="11100"/>
          </w:cols>
          <w:pgMar w:left="360" w:top="112" w:right="439"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ind w:right="5080" w:firstLine="6"/>
        <w:spacing w:after="0" w:line="500" w:lineRule="auto"/>
        <w:tabs>
          <w:tab w:leader="none" w:pos="36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Fairmount Funds Management LLC</w:t>
      </w:r>
    </w:p>
    <w:p>
      <w:pPr>
        <w:spacing w:after="0" w:line="152"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Harwin</w:t>
      </w:r>
    </w:p>
    <w:p>
      <w:pPr>
        <w:spacing w:after="0" w:line="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Name/Title: Peter Harwin, Managing Member</w:t>
      </w:r>
    </w:p>
    <w:p>
      <w:pPr>
        <w:spacing w:after="0" w:line="44"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12/18/2024</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Tomas Kiselak</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Tomas Kiselak, Managing Member</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12/18/2024</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Fairmount Healthcare Fund II L.P.</w:t>
      </w:r>
    </w:p>
    <w:p>
      <w:pPr>
        <w:spacing w:after="0" w:line="152"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Harwin</w:t>
      </w:r>
    </w:p>
    <w:p>
      <w:pPr>
        <w:spacing w:after="0" w:line="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Name/Title: Peter Harwin, Managing Member</w:t>
      </w:r>
    </w:p>
    <w:p>
      <w:pPr>
        <w:spacing w:after="0" w:line="44"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12/18/2024</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Tomas Kiselak</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Tomas Kiselak, Managing Member</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12/18/2024</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Peter Harwin</w:t>
      </w:r>
    </w:p>
    <w:p>
      <w:pPr>
        <w:spacing w:after="0" w:line="152"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Harwin</w:t>
      </w:r>
    </w:p>
    <w:p>
      <w:pPr>
        <w:spacing w:after="0" w:line="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Name/Title: Peter Harwin</w:t>
      </w:r>
    </w:p>
    <w:p>
      <w:pPr>
        <w:spacing w:after="0" w:line="44"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12/18/2024</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Tomas Kiselak</w:t>
      </w:r>
    </w:p>
    <w:p>
      <w:pPr>
        <w:spacing w:after="0" w:line="152" w:lineRule="exact"/>
        <w:rPr>
          <w:sz w:val="20"/>
          <w:szCs w:val="20"/>
          <w:color w:val="auto"/>
        </w:rPr>
      </w:pPr>
    </w:p>
    <w:p>
      <w:pPr>
        <w:ind w:left="284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Tomas Kiselak</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Tomas Kiselak</w:t>
      </w:r>
    </w:p>
    <w:p>
      <w:pPr>
        <w:spacing w:after="0" w:line="44" w:lineRule="exact"/>
        <w:rPr>
          <w:sz w:val="20"/>
          <w:szCs w:val="20"/>
          <w:color w:val="auto"/>
        </w:rPr>
      </w:pPr>
    </w:p>
    <w:p>
      <w:pPr>
        <w:ind w:left="284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12/18/2024</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1"/>
          <w:szCs w:val="21"/>
          <w:color w:val="auto"/>
        </w:rPr>
        <w:t>Exhibit A Joint Filing Agreement In accordance with Rule 13d-1(k)(1) under the Securities Exchange Act of 1934, as amended, the undersigned and each other person executing this joint filing agreement (this 'Agreement') agree as follows: (i) The undersigned and each other person executing this Agreement are individually eligible to use the Schedule 13G to which this</w:t>
      </w:r>
    </w:p>
    <w:p>
      <w:pPr>
        <w:sectPr>
          <w:pgSz w:w="11900" w:h="16838" w:orient="portrait"/>
          <w:cols w:equalWidth="0" w:num="1">
            <w:col w:w="11140"/>
          </w:cols>
          <w:pgMar w:left="360" w:top="409" w:right="399" w:bottom="0" w:gutter="0" w:footer="0" w:header="0"/>
          <w:type w:val="continuous"/>
        </w:sectPr>
      </w:pPr>
    </w:p>
    <w:bookmarkStart w:id="6" w:name="page7"/>
    <w:bookmarkEnd w:id="6"/>
    <w:p>
      <w:pPr>
        <w:spacing w:after="0" w:line="233" w:lineRule="auto"/>
        <w:rPr>
          <w:sz w:val="20"/>
          <w:szCs w:val="20"/>
          <w:color w:val="auto"/>
        </w:rPr>
      </w:pPr>
      <w:r>
        <w:rPr>
          <w:rFonts w:ascii="Times New Roman" w:cs="Times New Roman" w:eastAsia="Times New Roman" w:hAnsi="Times New Roman"/>
          <w:sz w:val="22"/>
          <w:szCs w:val="22"/>
          <w:color w:val="auto"/>
        </w:rPr>
        <w:t>Exhibit is attached and such Schedule 13G is filed on behalf of the undersigned and each other person executing this Agreement; and (ii) The undersigned and each other person executing this Agreement are responsible for the timely filing of such Schedule 13G and any amendments thereto, and for the completeness and accuracy of the information concerning such person contained therein; but none of the undersigned or any other person executing this Agreement is responsible for the completeness or accuracy of the information statement concerning any other persons making the filing, unless such person knows or has reason to believe that such information is inaccurate. This Agreement may be executed in any number of counterparts, each of which shall be deemed to be an original, but all of which, taken together, shall constitute one and the same instrument. Dated: December 18, 2024 FAIRMOUNT FUNDS MANAGEMENT LLC By: /s/ Peter Harwin /s/Tomas Kiselak Name: Peter Harwin Tomas Kiselak Title: Managing Member Managing Member FAIRMOUNT HEALTHCARE FUND II L.P. By: Fairmount Healthcare Fund II GP LLC By: /s/ Peter Harwin /s/ Tomas Kiselak Name: Peter Harwin Tomas Kiselak Title: Member Member PETER HARWIN By: /s/ Peter Harwin TOMAS KISELAK By: /s/ Tomas Kiselak</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1"/>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2024-12-18T15:32:16Z</dcterms:created>
  <dcterms:modified xsi:type="dcterms:W3CDTF">2024-12-18T15:32:16Z</dcterms:modified>
</cp:coreProperties>
</file>