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Piscitelli Dominic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ANAPTYSBIO,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10421 PACIFIC CENTER COURT,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DIEGO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92121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Financial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0000FF"/>
              </w:rPr>
              <w:t>Employee Common Stock (right to buy)</w:t>
            </w:r>
          </w:p>
        </w:tc>
        <w:tc>
          <w:tcPr>
            <w:tcW w:w="90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right"/>
              <w:ind w:right="32"/>
              <w:spacing w:after="0"/>
              <w:rPr>
                <w:sz w:val="20"/>
                <w:szCs w:val="20"/>
                <w:color w:val="auto"/>
              </w:rPr>
            </w:pPr>
            <w:r>
              <w:rPr>
                <w:rFonts w:ascii="Arial" w:cs="Arial" w:eastAsia="Arial" w:hAnsi="Arial"/>
                <w:sz w:val="14"/>
                <w:szCs w:val="14"/>
                <w:color w:val="0000FF"/>
                <w:w w:val="96"/>
              </w:rPr>
              <w:t>01/08/2027</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ind w:left="280"/>
              <w:spacing w:after="0"/>
              <w:rPr>
                <w:sz w:val="20"/>
                <w:szCs w:val="20"/>
                <w:color w:val="auto"/>
              </w:rPr>
            </w:pPr>
            <w:r>
              <w:rPr>
                <w:rFonts w:ascii="Arial" w:cs="Arial" w:eastAsia="Arial" w:hAnsi="Arial"/>
                <w:sz w:val="18"/>
                <w:szCs w:val="18"/>
                <w:color w:val="0000FF"/>
                <w:w w:val="95"/>
              </w:rPr>
              <w:t>170,241</w:t>
            </w:r>
          </w:p>
        </w:tc>
        <w:tc>
          <w:tcPr>
            <w:tcW w:w="880" w:type="dxa"/>
            <w:vAlign w:val="bottom"/>
          </w:tcPr>
          <w:p>
            <w:pPr>
              <w:ind w:left="240"/>
              <w:spacing w:after="0"/>
              <w:rPr>
                <w:sz w:val="20"/>
                <w:szCs w:val="20"/>
                <w:color w:val="auto"/>
              </w:rPr>
            </w:pPr>
            <w:r>
              <w:rPr>
                <w:rFonts w:ascii="Arial" w:cs="Arial" w:eastAsia="Arial" w:hAnsi="Arial"/>
                <w:sz w:val="18"/>
                <w:szCs w:val="18"/>
                <w:color w:val="0000FF"/>
              </w:rPr>
              <w:t>11.34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vests and becomes exercisable as to 25% of the shares subject to the option on January 9, 2018, and thereafter vests as to 1/48th of the shares in equal monthly installments, until such time as the option is 100% vested, subject to the continuing employment of the Reporting Person on each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93"/>
              </w:rPr>
              <w:t>/s/ Dominic Piscitelli</w:t>
            </w:r>
          </w:p>
        </w:tc>
        <w:tc>
          <w:tcPr>
            <w:tcW w:w="6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01/25/2017</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459" w:firstLine="843"/>
        <w:spacing w:after="0" w:line="236"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Hamza Suria, Ryan McRobert, Nanette Agustines and Winston Macaraeg, and each of them, as his or her true and lawful attorney-in-fact to:</w:t>
      </w:r>
    </w:p>
    <w:p>
      <w:pPr>
        <w:spacing w:after="0" w:line="209" w:lineRule="exact"/>
        <w:rPr>
          <w:sz w:val="20"/>
          <w:szCs w:val="20"/>
          <w:color w:val="auto"/>
        </w:rPr>
      </w:pPr>
    </w:p>
    <w:p>
      <w:pPr>
        <w:ind w:right="61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AnaptysBio, Inc. (the "Company"), any and all Form ID, or</w:t>
      </w: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Form 3, 4 or 5 reports and any amendments thereto required to be filed by the undersigned in accordance with Section 16(a) of the Securities Exchange Act of</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1934 (the "Exchange Act") and the rules thereunder with respect to transactions in the Company's securities;</w:t>
      </w:r>
    </w:p>
    <w:p>
      <w:pPr>
        <w:spacing w:after="0" w:line="5" w:lineRule="exact"/>
        <w:rPr>
          <w:rFonts w:ascii="Courier New" w:cs="Courier New" w:eastAsia="Courier New" w:hAnsi="Courier New"/>
          <w:sz w:val="16"/>
          <w:szCs w:val="16"/>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ID, or Form</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report and any amendments thereto and timely file such report with the U.S.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11th day of January, 2017.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Dominic Piscitelli</w:t>
      </w:r>
    </w:p>
    <w:p>
      <w:pPr>
        <w:spacing w:after="0" w:line="238" w:lineRule="auto"/>
        <w:rPr>
          <w:sz w:val="20"/>
          <w:szCs w:val="20"/>
          <w:color w:val="auto"/>
        </w:rPr>
      </w:pPr>
      <w:r>
        <w:rPr>
          <w:rFonts w:ascii="Courier New" w:cs="Courier New" w:eastAsia="Courier New" w:hAnsi="Courier New"/>
          <w:sz w:val="18"/>
          <w:szCs w:val="18"/>
          <w:color w:val="auto"/>
        </w:rPr>
        <w:t>Dominic Piscitelli</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95028" TargetMode="External"/><Relationship Id="rId12"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2019-12-04T01:36:47Z</dcterms:created>
  <dcterms:modified xsi:type="dcterms:W3CDTF">2019-12-04T01:36:47Z</dcterms:modified>
</cp:coreProperties>
</file>