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2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271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LOUMEAU ERIC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11/04/2021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COO, General Counsel</w:t>
      </w:r>
    </w:p>
    <w:p>
      <w:pPr>
        <w:spacing w:after="0" w:line="383"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8"/>
          </w:tcPr>
          <w:p>
            <w:pPr>
              <w:jc w:val="right"/>
              <w:ind w:right="155"/>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DIEGO</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92121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11/04/2021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2,500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14.02</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2,500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11/04/2021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2,500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20.16</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5,000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11/04/2021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35</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vMerge w:val="restart"/>
          </w:tcPr>
          <w:p>
            <w:pPr>
              <w:jc w:val="center"/>
              <w:ind w:right="142"/>
              <w:spacing w:after="0"/>
              <w:rPr>
                <w:sz w:val="20"/>
                <w:szCs w:val="20"/>
                <w:color w:val="auto"/>
              </w:rPr>
            </w:pPr>
            <w:r>
              <w:rPr>
                <w:rFonts w:ascii="Arial" w:cs="Arial" w:eastAsia="Arial" w:hAnsi="Arial"/>
                <w:sz w:val="13"/>
                <w:szCs w:val="13"/>
                <w:color w:val="0000FF"/>
              </w:rPr>
              <w:t>85,500</w:t>
            </w:r>
            <w:r>
              <w:rPr>
                <w:rFonts w:ascii="Arial" w:cs="Arial" w:eastAsia="Arial" w:hAnsi="Arial"/>
                <w:sz w:val="21"/>
                <w:szCs w:val="21"/>
                <w:color w:val="008000"/>
                <w:vertAlign w:val="superscript"/>
              </w:rPr>
              <w:t>(3)</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14.02</w:t>
            </w:r>
          </w:p>
        </w:tc>
        <w:tc>
          <w:tcPr>
            <w:tcW w:w="160" w:type="dxa"/>
            <w:vAlign w:val="bottom"/>
          </w:tcPr>
          <w:p>
            <w:pPr>
              <w:spacing w:after="0"/>
              <w:rPr>
                <w:sz w:val="12"/>
                <w:szCs w:val="12"/>
                <w:color w:val="auto"/>
              </w:rPr>
            </w:pPr>
          </w:p>
        </w:tc>
        <w:tc>
          <w:tcPr>
            <w:tcW w:w="1040" w:type="dxa"/>
            <w:vAlign w:val="bottom"/>
          </w:tcPr>
          <w:p>
            <w:pPr>
              <w:jc w:val="right"/>
              <w:ind w:right="132"/>
              <w:spacing w:after="0" w:line="139" w:lineRule="exact"/>
              <w:rPr>
                <w:sz w:val="20"/>
                <w:szCs w:val="20"/>
                <w:color w:val="auto"/>
              </w:rPr>
            </w:pPr>
            <w:r>
              <w:rPr>
                <w:rFonts w:ascii="Arial" w:cs="Arial" w:eastAsia="Arial" w:hAnsi="Arial"/>
                <w:sz w:val="13"/>
                <w:szCs w:val="13"/>
                <w:color w:val="0000FF"/>
              </w:rPr>
              <w:t>11/04/2021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8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39" w:lineRule="exact"/>
              <w:rPr>
                <w:sz w:val="20"/>
                <w:szCs w:val="20"/>
                <w:color w:val="auto"/>
              </w:rPr>
            </w:pPr>
            <w:r>
              <w:rPr>
                <w:rFonts w:ascii="Arial" w:cs="Arial" w:eastAsia="Arial" w:hAnsi="Arial"/>
                <w:sz w:val="13"/>
                <w:szCs w:val="13"/>
                <w:color w:val="0000FF"/>
              </w:rPr>
              <w:t>2,500</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12/05/2029</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continue"/>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55"/>
              <w:spacing w:after="0" w:line="130"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(4)</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rPr>
              <w:t>7,500</w:t>
            </w:r>
            <w:r>
              <w:rPr>
                <w:rFonts w:ascii="Arial" w:cs="Arial" w:eastAsia="Arial" w:hAnsi="Arial"/>
                <w:sz w:val="21"/>
                <w:szCs w:val="21"/>
                <w:color w:val="008000"/>
                <w:vertAlign w:val="superscript"/>
              </w:rPr>
              <w:t>(3)</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20.16</w:t>
            </w:r>
          </w:p>
        </w:tc>
        <w:tc>
          <w:tcPr>
            <w:tcW w:w="160" w:type="dxa"/>
            <w:vAlign w:val="bottom"/>
          </w:tcPr>
          <w:p>
            <w:pPr>
              <w:spacing w:after="0"/>
              <w:rPr>
                <w:sz w:val="12"/>
                <w:szCs w:val="12"/>
                <w:color w:val="auto"/>
              </w:rPr>
            </w:pPr>
          </w:p>
        </w:tc>
        <w:tc>
          <w:tcPr>
            <w:tcW w:w="1040" w:type="dxa"/>
            <w:vAlign w:val="bottom"/>
          </w:tcPr>
          <w:p>
            <w:pPr>
              <w:jc w:val="right"/>
              <w:ind w:right="132"/>
              <w:spacing w:after="0" w:line="139" w:lineRule="exact"/>
              <w:rPr>
                <w:sz w:val="20"/>
                <w:szCs w:val="20"/>
                <w:color w:val="auto"/>
              </w:rPr>
            </w:pPr>
            <w:r>
              <w:rPr>
                <w:rFonts w:ascii="Arial" w:cs="Arial" w:eastAsia="Arial" w:hAnsi="Arial"/>
                <w:sz w:val="13"/>
                <w:szCs w:val="13"/>
                <w:color w:val="0000FF"/>
              </w:rPr>
              <w:t>11/04/2021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8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39" w:lineRule="exact"/>
              <w:rPr>
                <w:sz w:val="20"/>
                <w:szCs w:val="20"/>
                <w:color w:val="auto"/>
              </w:rPr>
            </w:pPr>
            <w:r>
              <w:rPr>
                <w:rFonts w:ascii="Arial" w:cs="Arial" w:eastAsia="Arial" w:hAnsi="Arial"/>
                <w:sz w:val="13"/>
                <w:szCs w:val="13"/>
                <w:color w:val="0000FF"/>
              </w:rPr>
              <w:t>2,500</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07/12/2030</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jc w:val="right"/>
              <w:ind w:right="155"/>
              <w:spacing w:after="0" w:line="130"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is exercisable as to 25% of the shares subject to the option on December 6, 2020, and thereafter vests as to 1/48th of the shares in equal monthly installments, until such time as the option is 100% vested, subject to the continuing employment of the Reporting Person on each vesting date.</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93,000 shares of common stock as set forth in Table II, the Reporting Person also holds additional options to purchase up to an aggregate of 137,500 shares of common stock, which options vest according to their terms.</w:t>
      </w:r>
    </w:p>
    <w:p>
      <w:pPr>
        <w:spacing w:after="0" w:line="23"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is exercisable as to 25% of the shares subject to the option on July 15, 2021, and thereafter vests as to 1/48th of the shares in equal monthly installments,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Eric Loumeau</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11/05/2021</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2021-11-05T17:25:06Z</dcterms:created>
  <dcterms:modified xsi:type="dcterms:W3CDTF">2021-11-05T17:25:06Z</dcterms:modified>
</cp:coreProperties>
</file>