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996,340.00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1,006,063.00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1,006,063.00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71"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has ceased to be the beneficial owner of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879,351.00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879,351.00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879,351.00</w:t>
      </w:r>
    </w:p>
    <w:p>
      <w:pPr>
        <w:sectPr>
          <w:pgSz w:w="11900" w:h="16871" w:orient="portrait"/>
          <w:cols w:equalWidth="0" w:num="1">
            <w:col w:w="11140"/>
          </w:cols>
          <w:pgMar w:left="320" w:top="166" w:right="4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Capital Services LLC has ceased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4680" w:firstLine="6"/>
        <w:spacing w:after="0" w:line="268" w:lineRule="auto"/>
        <w:tabs>
          <w:tab w:leader="none" w:pos="118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ind w:left="40"/>
        <w:spacing w:after="0" w:line="231" w:lineRule="auto"/>
        <w:rPr>
          <w:sz w:val="20"/>
          <w:szCs w:val="20"/>
          <w:color w:val="auto"/>
        </w:rPr>
      </w:pPr>
      <w:r>
        <w:rPr>
          <w:rFonts w:ascii="Times New Roman" w:cs="Times New Roman" w:eastAsia="Times New Roman" w:hAnsi="Times New Roman"/>
          <w:sz w:val="22"/>
          <w:szCs w:val="22"/>
          <w:color w:val="auto"/>
        </w:rPr>
        <w:t>(b)</w:t>
      </w:r>
    </w:p>
    <w:p>
      <w:pPr>
        <w:ind w:left="960" w:right="2580" w:firstLine="6"/>
        <w:spacing w:after="0" w:line="256" w:lineRule="auto"/>
        <w:tabs>
          <w:tab w:leader="none" w:pos="118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right="7600" w:firstLine="6"/>
        <w:spacing w:after="0" w:line="268" w:lineRule="auto"/>
        <w:tabs>
          <w:tab w:leader="none" w:pos="118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ind w:left="40"/>
        <w:spacing w:after="0" w:line="231" w:lineRule="auto"/>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840"/>
          </w:cols>
          <w:pgMar w:left="320" w:top="111" w:right="73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the response(s) to Item 5 on the attached cover page(s).</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355"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Authorized Signatory, Morgan Stanley Capital</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6740"/>
        <w:spacing w:after="0"/>
        <w:rPr>
          <w:sz w:val="20"/>
          <w:szCs w:val="20"/>
          <w:color w:val="auto"/>
        </w:rPr>
      </w:pPr>
      <w:r>
        <w:rPr>
          <w:rFonts w:ascii="Times New Roman" w:cs="Times New Roman" w:eastAsia="Times New Roman" w:hAnsi="Times New Roman"/>
          <w:sz w:val="21"/>
          <w:szCs w:val="21"/>
          <w:color w:val="auto"/>
        </w:rPr>
        <w:t>Services LLC</w:t>
      </w:r>
    </w:p>
    <w:p>
      <w:pPr>
        <w:sectPr>
          <w:pgSz w:w="11900" w:h="16838" w:orient="portrait"/>
          <w:cols w:equalWidth="0" w:num="1">
            <w:col w:w="11100"/>
          </w:cols>
          <w:pgMar w:left="360" w:top="112" w:right="439" w:bottom="1440" w:gutter="0" w:footer="0" w:header="0"/>
        </w:sectPr>
      </w:pPr>
    </w:p>
    <w:p>
      <w:pPr>
        <w:spacing w:after="0" w:line="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02/11/2026</w:t>
      </w:r>
    </w:p>
    <w:p>
      <w:pPr>
        <w:spacing w:after="0" w:line="119" w:lineRule="exact"/>
        <w:rPr>
          <w:sz w:val="20"/>
          <w:szCs w:val="20"/>
          <w:color w:val="auto"/>
        </w:rPr>
      </w:pPr>
    </w:p>
    <w:p>
      <w:pPr>
        <w:sectPr>
          <w:pgSz w:w="11900" w:h="16838" w:orient="portrait"/>
          <w:cols w:equalWidth="0" w:num="2">
            <w:col w:w="6120" w:space="620"/>
            <w:col w:w="4360"/>
          </w:cols>
          <w:pgMar w:left="360" w:top="112" w:right="4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38" w:orient="portrait"/>
          <w:cols w:equalWidth="0" w:num="1">
            <w:col w:w="11100"/>
          </w:cols>
          <w:pgMar w:left="360" w:top="112"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1100"/>
          </w:cols>
          <w:pgMar w:left="360" w:top="112" w:right="4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No.032724106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11,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819"/>
        <w:spacing w:after="0" w:line="397" w:lineRule="auto"/>
        <w:rPr>
          <w:sz w:val="20"/>
          <w:szCs w:val="20"/>
          <w:color w:val="auto"/>
        </w:rPr>
      </w:pPr>
      <w:r>
        <w:rPr>
          <w:rFonts w:ascii="Courier New" w:cs="Courier New" w:eastAsia="Courier New" w:hAnsi="Courier New"/>
          <w:sz w:val="18"/>
          <w:szCs w:val="18"/>
          <w:color w:val="auto"/>
        </w:rPr>
        <w:t>Chris O'Hara/Authorized Signatory, Morgan Stanley Morgan Stanley Capital Services LLC BY: /s/ Chris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No.032724106</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2026-02-11T12:25:32Z</dcterms:created>
  <dcterms:modified xsi:type="dcterms:W3CDTF">2026-02-11T12:25:32Z</dcterms:modified>
</cp:coreProperties>
</file>