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Novo Holdings 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TUBORG HAVNEVEJ 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HELLERUP</w:t>
            </w:r>
          </w:p>
        </w:tc>
        <w:tc>
          <w:tcPr>
            <w:tcW w:w="1020" w:type="dxa"/>
            <w:vAlign w:val="bottom"/>
          </w:tcPr>
          <w:p>
            <w:pPr>
              <w:ind w:left="180"/>
              <w:spacing w:after="0"/>
              <w:rPr>
                <w:sz w:val="20"/>
                <w:szCs w:val="20"/>
                <w:color w:val="auto"/>
              </w:rPr>
            </w:pPr>
            <w:r>
              <w:rPr>
                <w:rFonts w:ascii="Arial" w:cs="Arial" w:eastAsia="Arial" w:hAnsi="Arial"/>
                <w:sz w:val="18"/>
                <w:szCs w:val="18"/>
                <w:color w:val="0000FF"/>
              </w:rPr>
              <w:t>G7</w:t>
            </w:r>
          </w:p>
        </w:tc>
        <w:tc>
          <w:tcPr>
            <w:tcW w:w="1680" w:type="dxa"/>
            <w:vAlign w:val="bottom"/>
          </w:tcPr>
          <w:p>
            <w:pPr>
              <w:ind w:left="420"/>
              <w:spacing w:after="0"/>
              <w:rPr>
                <w:sz w:val="20"/>
                <w:szCs w:val="20"/>
                <w:color w:val="auto"/>
              </w:rPr>
            </w:pPr>
            <w:r>
              <w:rPr>
                <w:rFonts w:ascii="Arial" w:cs="Arial" w:eastAsia="Arial" w:hAnsi="Arial"/>
                <w:sz w:val="18"/>
                <w:szCs w:val="18"/>
                <w:color w:val="0000FF"/>
              </w:rPr>
              <w:t>2900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08/01/2017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23,555</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23.8705</w:t>
            </w:r>
            <w:r>
              <w:rPr>
                <w:rFonts w:ascii="Arial" w:cs="Arial" w:eastAsia="Arial" w:hAnsi="Arial"/>
                <w:sz w:val="22"/>
                <w:szCs w:val="22"/>
                <w:color w:val="008000"/>
                <w:w w:val="85"/>
                <w:vertAlign w:val="superscript"/>
              </w:rPr>
              <w:t>(1)</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4"/>
              </w:rPr>
              <w:t>3,009,949</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08/02/2017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25,700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23.871</w:t>
            </w:r>
            <w:r>
              <w:rPr>
                <w:rFonts w:ascii="Arial" w:cs="Arial" w:eastAsia="Arial" w:hAnsi="Arial"/>
                <w:sz w:val="22"/>
                <w:szCs w:val="22"/>
                <w:color w:val="008000"/>
                <w:w w:val="86"/>
                <w:vertAlign w:val="superscript"/>
              </w:rPr>
              <w:t>(2)</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4"/>
              </w:rPr>
              <w:t>2,984,249</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08/03/2017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21,451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22.0126</w:t>
            </w:r>
            <w:r>
              <w:rPr>
                <w:rFonts w:ascii="Arial" w:cs="Arial" w:eastAsia="Arial" w:hAnsi="Arial"/>
                <w:sz w:val="22"/>
                <w:szCs w:val="22"/>
                <w:color w:val="008000"/>
                <w:w w:val="85"/>
                <w:vertAlign w:val="superscript"/>
              </w:rPr>
              <w:t>(3)</w:t>
            </w:r>
          </w:p>
        </w:tc>
        <w:tc>
          <w:tcPr>
            <w:tcW w:w="2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4"/>
              </w:rPr>
              <w:t>2,962,798</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$23.80 to $24.15,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$23.75 to $24.00,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$22.000 to $22.175,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00"/>
        <w:spacing w:after="0" w:line="230" w:lineRule="auto"/>
        <w:rPr>
          <w:sz w:val="20"/>
          <w:szCs w:val="20"/>
          <w:color w:val="auto"/>
        </w:rPr>
      </w:pPr>
      <w:r>
        <w:rPr>
          <w:rFonts w:ascii="Arial" w:cs="Arial" w:eastAsia="Arial" w:hAnsi="Arial"/>
          <w:sz w:val="14"/>
          <w:szCs w:val="14"/>
          <w:color w:val="008000"/>
        </w:rPr>
        <w:t>Novo Holdings A/S (formerly known as Novo A/S) is a Danish limited liability company. The board of directors of Novo Holdings A/S (the "Novo Board"), which is currently comprised of Sten Scheibye, Goran Ando, Jeppe Christiansen, Steen Riisgaard, Lars Rebien Sorensen and Per Wold-Olsen, has shared investment and voting control over the securities of the Issuer held by Novo Holdings A/S (the "Shares") and may exercise such control only with the support of a majority of the Novo Board. As such, no individual member of the Novo Board is deemed to hold any beneficial ownership or reportable pecuniary interest in the Shares.</w:t>
      </w:r>
    </w:p>
    <w:p>
      <w:pPr>
        <w:ind w:left="6860"/>
        <w:spacing w:after="0" w:line="183" w:lineRule="auto"/>
        <w:rPr>
          <w:sz w:val="20"/>
          <w:szCs w:val="20"/>
          <w:color w:val="auto"/>
        </w:rPr>
      </w:pPr>
      <w:r>
        <w:rPr>
          <w:rFonts w:ascii="Arial" w:cs="Arial" w:eastAsia="Arial" w:hAnsi="Arial"/>
          <w:sz w:val="17"/>
          <w:szCs w:val="17"/>
          <w:color w:val="0000FF"/>
        </w:rPr>
        <w:t xml:space="preserve">/s/ Peter Haahr, Chief Financial </w:t>
      </w:r>
      <w:r>
        <w:rPr>
          <w:rFonts w:ascii="Arial" w:cs="Arial" w:eastAsia="Arial" w:hAnsi="Arial"/>
          <w:sz w:val="33"/>
          <w:szCs w:val="33"/>
          <w:color w:val="0000FF"/>
          <w:vertAlign w:val="subscript"/>
        </w:rPr>
        <w:t>08/03/2017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Officer of Novo Holdings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5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2019-12-04T01:27:13Z</dcterms:created>
  <dcterms:modified xsi:type="dcterms:W3CDTF">2019-12-04T01:27:13Z</dcterms:modified>
</cp:coreProperties>
</file>