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Frazier Healthcare V,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6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1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601 UNION STREET, SUITE 3200</w:t>
            </w: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SEATTLE</w:t>
            </w:r>
          </w:p>
        </w:tc>
        <w:tc>
          <w:tcPr>
            <w:tcW w:w="920" w:type="dxa"/>
            <w:vAlign w:val="bottom"/>
          </w:tcPr>
          <w:p>
            <w:pPr>
              <w:ind w:left="180"/>
              <w:spacing w:after="0"/>
              <w:rPr>
                <w:sz w:val="20"/>
                <w:szCs w:val="20"/>
                <w:color w:val="auto"/>
              </w:rPr>
            </w:pPr>
            <w:r>
              <w:rPr>
                <w:rFonts w:ascii="Arial" w:cs="Arial" w:eastAsia="Arial" w:hAnsi="Arial"/>
                <w:sz w:val="18"/>
                <w:szCs w:val="18"/>
                <w:color w:val="0000FF"/>
              </w:rPr>
              <w:t>WA</w:t>
            </w:r>
          </w:p>
        </w:tc>
        <w:tc>
          <w:tcPr>
            <w:tcW w:w="1380" w:type="dxa"/>
            <w:vAlign w:val="bottom"/>
          </w:tcPr>
          <w:p>
            <w:pPr>
              <w:ind w:left="340"/>
              <w:spacing w:after="0"/>
              <w:rPr>
                <w:sz w:val="20"/>
                <w:szCs w:val="20"/>
                <w:color w:val="auto"/>
              </w:rPr>
            </w:pPr>
            <w:r>
              <w:rPr>
                <w:rFonts w:ascii="Arial" w:cs="Arial" w:eastAsia="Arial" w:hAnsi="Arial"/>
                <w:sz w:val="18"/>
                <w:szCs w:val="18"/>
                <w:color w:val="0000FF"/>
              </w:rPr>
              <w:t>98101</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vMerge w:val="continue"/>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B Preferred Stock</w:t>
            </w: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Common Stock</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1,428,571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C Preferred Stock</w:t>
            </w: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Common Stock</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604,055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C-1 Preferred Stock</w:t>
            </w: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Common Stock</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195,751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D Preferred Stock</w:t>
            </w: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Common Stock</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733,740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gridSpan w:val="6"/>
          </w:tcPr>
          <w:p>
            <w:pPr>
              <w:ind w:left="60"/>
              <w:spacing w:after="0"/>
              <w:rPr>
                <w:sz w:val="20"/>
                <w:szCs w:val="20"/>
                <w:color w:val="auto"/>
              </w:rPr>
            </w:pPr>
            <w:r>
              <w:rPr>
                <w:rFonts w:ascii="Arial" w:cs="Arial" w:eastAsia="Arial" w:hAnsi="Arial"/>
                <w:sz w:val="18"/>
                <w:szCs w:val="18"/>
                <w:color w:val="0000FF"/>
              </w:rPr>
              <w:t>Series D Preferred Stock</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gridSpan w:val="4"/>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Pr>
          <w:p>
            <w:pPr>
              <w:jc w:val="center"/>
              <w:spacing w:after="0"/>
              <w:rPr>
                <w:sz w:val="20"/>
                <w:szCs w:val="20"/>
                <w:color w:val="auto"/>
              </w:rPr>
            </w:pPr>
            <w:r>
              <w:rPr>
                <w:rFonts w:ascii="Arial" w:cs="Arial" w:eastAsia="Arial" w:hAnsi="Arial"/>
                <w:sz w:val="18"/>
                <w:szCs w:val="18"/>
                <w:color w:val="0000FF"/>
                <w:w w:val="87"/>
              </w:rPr>
              <w:t>Common Stock</w:t>
            </w: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209,095</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520" w:type="dxa"/>
            <w:vAlign w:val="bottom"/>
            <w:tcBorders>
              <w:top w:val="single" w:sz="8" w:color="2C2C2C"/>
              <w:bottom w:val="single" w:sz="8" w:color="2C2C2C"/>
            </w:tcBorders>
            <w:gridSpan w:val="8"/>
          </w:tcPr>
          <w:p>
            <w:pPr>
              <w:ind w:left="60"/>
              <w:spacing w:after="0"/>
              <w:rPr>
                <w:sz w:val="20"/>
                <w:szCs w:val="20"/>
                <w:color w:val="auto"/>
              </w:rPr>
            </w:pPr>
            <w:r>
              <w:rPr>
                <w:rFonts w:ascii="Arial" w:cs="Arial" w:eastAsia="Arial" w:hAnsi="Arial"/>
                <w:sz w:val="18"/>
                <w:szCs w:val="18"/>
                <w:color w:val="0000FF"/>
                <w:w w:val="93"/>
              </w:rPr>
              <w:t>Warrant to Purchase Series C Preferred Stock</w:t>
            </w:r>
          </w:p>
        </w:tc>
        <w:tc>
          <w:tcPr>
            <w:tcW w:w="820" w:type="dxa"/>
            <w:vAlign w:val="bottom"/>
            <w:tcBorders>
              <w:top w:val="single" w:sz="8" w:color="2C2C2C"/>
              <w:bottom w:val="single" w:sz="8" w:color="2C2C2C"/>
            </w:tcBorders>
          </w:tcPr>
          <w:p>
            <w:pPr>
              <w:jc w:val="right"/>
              <w:ind w:right="299"/>
              <w:spacing w:after="0"/>
              <w:rPr>
                <w:sz w:val="20"/>
                <w:szCs w:val="20"/>
                <w:color w:val="auto"/>
              </w:rPr>
            </w:pPr>
            <w:r>
              <w:rPr>
                <w:rFonts w:ascii="Arial" w:cs="Arial" w:eastAsia="Arial" w:hAnsi="Arial"/>
                <w:sz w:val="11"/>
                <w:szCs w:val="11"/>
                <w:color w:val="008000"/>
              </w:rPr>
              <w:t>(5)</w:t>
            </w:r>
          </w:p>
        </w:tc>
        <w:tc>
          <w:tcPr>
            <w:tcW w:w="800" w:type="dxa"/>
            <w:vAlign w:val="bottom"/>
            <w:tcBorders>
              <w:top w:val="single" w:sz="8" w:color="2C2C2C"/>
              <w:bottom w:val="single" w:sz="8" w:color="2C2C2C"/>
            </w:tcBorders>
            <w:gridSpan w:val="4"/>
          </w:tcPr>
          <w:p>
            <w:pPr>
              <w:jc w:val="center"/>
              <w:spacing w:after="0"/>
              <w:rPr>
                <w:sz w:val="20"/>
                <w:szCs w:val="20"/>
                <w:color w:val="auto"/>
              </w:rPr>
            </w:pPr>
            <w:r>
              <w:rPr>
                <w:rFonts w:ascii="Arial" w:cs="Arial" w:eastAsia="Arial" w:hAnsi="Arial"/>
                <w:sz w:val="14"/>
                <w:szCs w:val="14"/>
                <w:color w:val="0000FF"/>
                <w:w w:val="88"/>
              </w:rPr>
              <w:t>11/04/2018</w:t>
            </w:r>
          </w:p>
        </w:tc>
        <w:tc>
          <w:tcPr>
            <w:tcW w:w="20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6"/>
              </w:rPr>
              <w:t>Series C Preferred Stock</w:t>
            </w:r>
            <w:r>
              <w:rPr>
                <w:rFonts w:ascii="Arial" w:cs="Arial" w:eastAsia="Arial" w:hAnsi="Arial"/>
                <w:sz w:val="22"/>
                <w:szCs w:val="22"/>
                <w:color w:val="008000"/>
                <w:w w:val="86"/>
                <w:vertAlign w:val="superscript"/>
              </w:rPr>
              <w:t>(1)</w:t>
            </w:r>
          </w:p>
        </w:tc>
        <w:tc>
          <w:tcPr>
            <w:tcW w:w="8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9"/>
              </w:rPr>
              <w:t>117,235</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5"/>
              </w:rPr>
              <w:t>4.55</w:t>
            </w:r>
          </w:p>
        </w:tc>
        <w:tc>
          <w:tcPr>
            <w:tcW w:w="880" w:type="dxa"/>
            <w:vAlign w:val="bottom"/>
            <w:tcBorders>
              <w:top w:val="single" w:sz="8" w:color="2C2C2C"/>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1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Frazier Healthcare V, LP</w:t>
              </w:r>
            </w:hyperlink>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w w:val="94"/>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w w:val="98"/>
              </w:rPr>
              <w:t>601 UNION STREET, SUITE 3200</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0000FF"/>
              </w:rPr>
              <w:t>SEATTLE</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WA</w:t>
            </w:r>
          </w:p>
        </w:tc>
        <w:tc>
          <w:tcPr>
            <w:tcW w:w="680" w:type="dxa"/>
            <w:vAlign w:val="bottom"/>
            <w:gridSpan w:val="2"/>
          </w:tcPr>
          <w:p>
            <w:pPr>
              <w:ind w:left="180"/>
              <w:spacing w:after="0"/>
              <w:rPr>
                <w:sz w:val="20"/>
                <w:szCs w:val="20"/>
                <w:color w:val="auto"/>
              </w:rPr>
            </w:pPr>
            <w:r>
              <w:rPr>
                <w:rFonts w:ascii="Arial" w:cs="Arial" w:eastAsia="Arial" w:hAnsi="Arial"/>
                <w:sz w:val="18"/>
                <w:szCs w:val="18"/>
                <w:color w:val="0000FF"/>
                <w:w w:val="95"/>
              </w:rPr>
              <w:t>98101</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gridSpan w:val="2"/>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FHM V, LP</w:t>
              </w:r>
            </w:hyperlink>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w w:val="94"/>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w w:val="98"/>
              </w:rPr>
              <w:t>601 UNION STREET, SUITE 3200</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0000FF"/>
              </w:rPr>
              <w:t>SEATTLE</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WA</w:t>
            </w:r>
          </w:p>
        </w:tc>
        <w:tc>
          <w:tcPr>
            <w:tcW w:w="680" w:type="dxa"/>
            <w:vAlign w:val="bottom"/>
            <w:gridSpan w:val="2"/>
          </w:tcPr>
          <w:p>
            <w:pPr>
              <w:ind w:left="180"/>
              <w:spacing w:after="0"/>
              <w:rPr>
                <w:sz w:val="20"/>
                <w:szCs w:val="20"/>
                <w:color w:val="auto"/>
              </w:rPr>
            </w:pPr>
            <w:r>
              <w:rPr>
                <w:rFonts w:ascii="Arial" w:cs="Arial" w:eastAsia="Arial" w:hAnsi="Arial"/>
                <w:sz w:val="18"/>
                <w:szCs w:val="18"/>
                <w:color w:val="0000FF"/>
                <w:w w:val="95"/>
              </w:rPr>
              <w:t>98101</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gridSpan w:val="2"/>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FHM V, LLC</w:t>
              </w:r>
            </w:hyperlink>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w w:val="94"/>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601 UNION STREET, SUITE 3200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540" w:type="dxa"/>
            <w:vAlign w:val="bottom"/>
            <w:gridSpan w:val="5"/>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SEATTLE</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WA</w:t>
            </w:r>
          </w:p>
        </w:tc>
        <w:tc>
          <w:tcPr>
            <w:tcW w:w="1600" w:type="dxa"/>
            <w:vAlign w:val="bottom"/>
          </w:tcPr>
          <w:p>
            <w:pPr>
              <w:ind w:left="180"/>
              <w:spacing w:after="0"/>
              <w:rPr>
                <w:sz w:val="20"/>
                <w:szCs w:val="20"/>
                <w:color w:val="auto"/>
              </w:rPr>
            </w:pPr>
            <w:r>
              <w:rPr>
                <w:rFonts w:ascii="Arial" w:cs="Arial" w:eastAsia="Arial" w:hAnsi="Arial"/>
                <w:sz w:val="18"/>
                <w:szCs w:val="18"/>
                <w:color w:val="0000FF"/>
              </w:rPr>
              <w:t>98101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6"/>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FRAZIER ALAN 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w w:val="98"/>
              </w:rPr>
              <w:t>601 UNION STREET, SUITE 3200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5"/>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SEATTLE</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WA</w:t>
            </w:r>
          </w:p>
        </w:tc>
        <w:tc>
          <w:tcPr>
            <w:tcW w:w="1600" w:type="dxa"/>
            <w:vAlign w:val="bottom"/>
          </w:tcPr>
          <w:p>
            <w:pPr>
              <w:ind w:left="180"/>
              <w:spacing w:after="0"/>
              <w:rPr>
                <w:sz w:val="20"/>
                <w:szCs w:val="20"/>
                <w:color w:val="auto"/>
              </w:rPr>
            </w:pPr>
            <w:r>
              <w:rPr>
                <w:rFonts w:ascii="Arial" w:cs="Arial" w:eastAsia="Arial" w:hAnsi="Arial"/>
                <w:sz w:val="18"/>
                <w:szCs w:val="18"/>
                <w:color w:val="0000FF"/>
              </w:rPr>
              <w:t>98101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4"/>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Naini Nader J</w:t>
              </w:r>
            </w:hyperlink>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w w:val="98"/>
              </w:rPr>
              <w:t>601 UNION STREET, SUITE 3200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5"/>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SEATTLE</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WA</w:t>
            </w:r>
          </w:p>
        </w:tc>
        <w:tc>
          <w:tcPr>
            <w:tcW w:w="1600" w:type="dxa"/>
            <w:vAlign w:val="bottom"/>
          </w:tcPr>
          <w:p>
            <w:pPr>
              <w:ind w:left="180"/>
              <w:spacing w:after="0"/>
              <w:rPr>
                <w:sz w:val="20"/>
                <w:szCs w:val="20"/>
                <w:color w:val="auto"/>
              </w:rPr>
            </w:pPr>
            <w:r>
              <w:rPr>
                <w:rFonts w:ascii="Arial" w:cs="Arial" w:eastAsia="Arial" w:hAnsi="Arial"/>
                <w:sz w:val="18"/>
                <w:szCs w:val="18"/>
                <w:color w:val="0000FF"/>
              </w:rPr>
              <w:t>98101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4"/>
          </w:tcPr>
          <w:p>
            <w:pPr>
              <w:spacing w:after="0" w:line="224" w:lineRule="exact"/>
              <w:rPr>
                <w:rFonts w:ascii="Arial" w:cs="Arial" w:eastAsia="Arial" w:hAnsi="Arial"/>
                <w:sz w:val="22"/>
                <w:szCs w:val="22"/>
                <w:color w:val="0000EE"/>
                <w:w w:val="91"/>
              </w:rPr>
            </w:pPr>
            <w:hyperlink r:id="rId17">
              <w:r>
                <w:rPr>
                  <w:rFonts w:ascii="Arial" w:cs="Arial" w:eastAsia="Arial" w:hAnsi="Arial"/>
                  <w:sz w:val="22"/>
                  <w:szCs w:val="22"/>
                  <w:color w:val="0000EE"/>
                  <w:w w:val="91"/>
                </w:rPr>
                <w:t>Every Nathan R</w:t>
              </w:r>
            </w:hyperlink>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w w:val="98"/>
              </w:rPr>
              <w:t>601 UNION STREET, SUITE 3200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5"/>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SEATTLE</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WA</w:t>
            </w:r>
          </w:p>
        </w:tc>
        <w:tc>
          <w:tcPr>
            <w:tcW w:w="1600" w:type="dxa"/>
            <w:vAlign w:val="bottom"/>
          </w:tcPr>
          <w:p>
            <w:pPr>
              <w:ind w:left="180"/>
              <w:spacing w:after="0"/>
              <w:rPr>
                <w:sz w:val="20"/>
                <w:szCs w:val="20"/>
                <w:color w:val="auto"/>
              </w:rPr>
            </w:pPr>
            <w:r>
              <w:rPr>
                <w:rFonts w:ascii="Arial" w:cs="Arial" w:eastAsia="Arial" w:hAnsi="Arial"/>
                <w:sz w:val="18"/>
                <w:szCs w:val="18"/>
                <w:color w:val="0000FF"/>
              </w:rPr>
              <w:t>98101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4"/>
          </w:tcPr>
          <w:p>
            <w:pPr>
              <w:spacing w:after="0" w:line="224" w:lineRule="exact"/>
              <w:rPr>
                <w:rFonts w:ascii="Arial" w:cs="Arial" w:eastAsia="Arial" w:hAnsi="Arial"/>
                <w:sz w:val="22"/>
                <w:szCs w:val="22"/>
                <w:color w:val="0000EE"/>
                <w:w w:val="94"/>
              </w:rPr>
            </w:pPr>
            <w:hyperlink r:id="rId18">
              <w:r>
                <w:rPr>
                  <w:rFonts w:ascii="Arial" w:cs="Arial" w:eastAsia="Arial" w:hAnsi="Arial"/>
                  <w:sz w:val="22"/>
                  <w:szCs w:val="22"/>
                  <w:color w:val="0000EE"/>
                  <w:w w:val="94"/>
                </w:rPr>
                <w:t>Heron Patrick J</w:t>
              </w:r>
            </w:hyperlink>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w w:val="98"/>
              </w:rPr>
              <w:t>601 UNION STREET, SUITE 3200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5"/>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SEATTLE</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WA</w:t>
            </w:r>
          </w:p>
        </w:tc>
        <w:tc>
          <w:tcPr>
            <w:tcW w:w="1600" w:type="dxa"/>
            <w:vAlign w:val="bottom"/>
          </w:tcPr>
          <w:p>
            <w:pPr>
              <w:ind w:left="180"/>
              <w:spacing w:after="0"/>
              <w:rPr>
                <w:sz w:val="20"/>
                <w:szCs w:val="20"/>
                <w:color w:val="auto"/>
              </w:rPr>
            </w:pPr>
            <w:r>
              <w:rPr>
                <w:rFonts w:ascii="Arial" w:cs="Arial" w:eastAsia="Arial" w:hAnsi="Arial"/>
                <w:sz w:val="18"/>
                <w:szCs w:val="18"/>
                <w:color w:val="0000FF"/>
              </w:rPr>
              <w:t>98101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336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924175" cy="73361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Preferred Stock will be automatically converted into one (1) share of Common Stock, for no additional consideration, immediately prior to the consummation of the Issuer's initial public offering, and has no expiration date.</w:t>
      </w:r>
    </w:p>
    <w:p>
      <w:pPr>
        <w:spacing w:after="0" w:line="30" w:lineRule="exact"/>
        <w:rPr>
          <w:rFonts w:ascii="Arial" w:cs="Arial" w:eastAsia="Arial" w:hAnsi="Arial"/>
          <w:sz w:val="14"/>
          <w:szCs w:val="14"/>
          <w:color w:val="008000"/>
        </w:rPr>
      </w:pPr>
    </w:p>
    <w:p>
      <w:pPr>
        <w:ind w:left="20" w:right="4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Frazier Healthcare V, L.P., an affiliate of Frazier Healthcare Partners. Each of the Reporting Persons disclaims beneficial ownership of the shares except to the extent of their pecuniary interest therein, if any.</w:t>
      </w:r>
    </w:p>
    <w:p>
      <w:pPr>
        <w:spacing w:after="0" w:line="30" w:lineRule="exact"/>
        <w:rPr>
          <w:rFonts w:ascii="Arial" w:cs="Arial" w:eastAsia="Arial" w:hAnsi="Arial"/>
          <w:sz w:val="14"/>
          <w:szCs w:val="14"/>
          <w:color w:val="008000"/>
        </w:rPr>
      </w:pPr>
    </w:p>
    <w:p>
      <w:pPr>
        <w:ind w:left="20" w:right="3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Frazier Healthcare VII, L.P., an affiliate of Frazier Healthcare Partners. Each of the Reporting Persons disclaims beneficial ownership of the shares except to the extent of their pecuniary interest therein, if any.</w:t>
      </w:r>
    </w:p>
    <w:p>
      <w:pPr>
        <w:spacing w:after="0" w:line="30" w:lineRule="exact"/>
        <w:rPr>
          <w:rFonts w:ascii="Arial" w:cs="Arial" w:eastAsia="Arial" w:hAnsi="Arial"/>
          <w:sz w:val="14"/>
          <w:szCs w:val="14"/>
          <w:color w:val="008000"/>
        </w:rPr>
      </w:pPr>
    </w:p>
    <w:p>
      <w:pPr>
        <w:ind w:left="20" w:right="1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Frazier Healthcare VII-A, L.P., an affiliate of Frazier Healthcare Partners. Each of the Reporting Persons disclaims beneficial ownership of the shares except to the extent of their pecuniary interest therein, if any.</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warrant is exercisable at any time.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line="266" w:lineRule="auto"/>
        <w:rPr>
          <w:sz w:val="20"/>
          <w:szCs w:val="20"/>
          <w:color w:val="auto"/>
        </w:rPr>
      </w:pPr>
      <w:r>
        <w:rPr>
          <w:rFonts w:ascii="Arial" w:cs="Arial" w:eastAsia="Arial" w:hAnsi="Arial"/>
          <w:sz w:val="12"/>
          <w:szCs w:val="12"/>
          <w:color w:val="008000"/>
        </w:rPr>
        <w:t>This statement is filed by: (i) Frazier Healthcare V, L.P. ("Frazier Healthcare V"), Frazier Healthcare VII, L.P. ("Frazier Healthcare VII"), and Frazier Healthcare VII-A, L.P. ("Frazier Healthcare VII-A"), each a Delaware limited partnership and direct owners of the shares of Common Stock following conversion of convertible preferred stock of the Issuer (together, the "Shares"); (ii) FHM V, L.P., a Delaware limited partnership and general partner to Frazier Healthcare V; FHM V, LLC a Delaware limited liability company and general partner of FHM V, L.P.; FHM VII, L.P., a Delaware limited partnership and general partner to Frazier Healthcare VII and Frazier Healthcare VII-A; and FHM VII, LLC, a Delaware limited liability company and general partner of FHM VII, L.P.;and (iii) Alan Frazier, Nader Naini, Nathan Every and Patrick Heron, each of who are members of FHM V, LLC and FHM VII, LLC and may be deemed to share voting and investment power with respect to shares held by Frazier Healthcare V, Frazier Healthcare VII, and Frazier Healthcare VII-A. The Reporting Persons are jointly filing this Form 3 pursuant to Rule 16a-3(j) under the Exchange Act. Because no more than 10 reporting persons can file any one Form 3 through the Securities and Exchange Commission's EDGAR system, Frazier Healthcare VII, L.P., Frazier Healthcare VII-A, L.P., FHM VII, L.P., FHM VII, L.L.C. and certain other affiliates of the Reporting Persons have filed a separate Form 3, in which the direct and indirect transactions of Frazier Healthcare V, L.P., FHM V, L.P., FHM V, L.L.C. are also reported, in addition to being reported on this Form 3.</w:t>
      </w:r>
    </w:p>
    <w:p>
      <w:pPr>
        <w:spacing w:after="0" w:line="19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Frazier Healthcare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8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by Steve R. Bailey, Attorney-</w:t>
      </w:r>
      <w:r>
        <w:rPr>
          <w:sz w:val="20"/>
          <w:szCs w:val="20"/>
          <w:color w:val="auto"/>
        </w:rPr>
        <w:tab/>
      </w:r>
      <w:r>
        <w:rPr>
          <w:rFonts w:ascii="Arial" w:cs="Arial" w:eastAsia="Arial" w:hAnsi="Arial"/>
          <w:sz w:val="15"/>
          <w:szCs w:val="15"/>
          <w:color w:val="0000FF"/>
        </w:rPr>
        <w:t>01/25/2017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14"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5"/>
              </w:rPr>
              <w:t>/s/ FHM V, L.P. by Steve R.</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Bailey, Attorney-in-Fact</w:t>
            </w: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6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8"/>
          <w:szCs w:val="18"/>
          <w:color w:val="0000FF"/>
        </w:rPr>
        <w:t>/s/ FHM V, L.L.C. by Steve R.</w:t>
      </w:r>
      <w:r>
        <w:rPr>
          <w:sz w:val="20"/>
          <w:szCs w:val="20"/>
          <w:color w:val="auto"/>
        </w:rPr>
        <w:tab/>
      </w:r>
      <w:r>
        <w:rPr>
          <w:rFonts w:ascii="Arial" w:cs="Arial" w:eastAsia="Arial" w:hAnsi="Arial"/>
          <w:sz w:val="15"/>
          <w:szCs w:val="15"/>
          <w:color w:val="0000FF"/>
        </w:rPr>
        <w:t>01/25/2017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360"/>
          </w:cols>
          <w:pgMar w:left="260" w:top="140" w:right="279" w:bottom="0" w:gutter="0" w:footer="0" w:header="0"/>
        </w:sectPr>
      </w:pPr>
    </w:p>
    <w:bookmarkStart w:id="2" w:name="page3"/>
    <w:bookmarkEnd w:id="2"/>
    <w:p>
      <w:pPr>
        <w:ind w:left="6820"/>
        <w:spacing w:after="0"/>
        <w:rPr>
          <w:sz w:val="20"/>
          <w:szCs w:val="20"/>
          <w:color w:val="auto"/>
        </w:rPr>
      </w:pPr>
      <w:r>
        <w:rPr>
          <w:rFonts w:ascii="Arial" w:cs="Arial" w:eastAsia="Arial" w:hAnsi="Arial"/>
          <w:sz w:val="18"/>
          <w:szCs w:val="18"/>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Alan Frazier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38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Nader Naini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26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Nathan Every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Patrick Heron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00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01/25/2017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01/25/2017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01/25/2017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01/25/2017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80" w:space="24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type w:val="continuous"/>
        </w:sectPr>
      </w:pPr>
    </w:p>
    <w:bookmarkStart w:id="3" w:name="page4"/>
    <w:bookmarkEnd w:id="3"/>
    <w:p>
      <w:pPr>
        <w:ind w:right="1359"/>
        <w:spacing w:after="0" w:line="539" w:lineRule="auto"/>
        <w:rPr>
          <w:sz w:val="20"/>
          <w:szCs w:val="20"/>
          <w:color w:val="auto"/>
        </w:rPr>
      </w:pPr>
      <w:r>
        <w:rPr>
          <w:rFonts w:ascii="Courier New" w:cs="Courier New" w:eastAsia="Courier New" w:hAnsi="Courier New"/>
          <w:sz w:val="16"/>
          <w:szCs w:val="16"/>
          <w:color w:val="auto"/>
        </w:rPr>
        <w:t>KNOW ALL BY THESE PRESENTS, that each person whose signature appears below hereby constitutes and appoints Steve R. Bailey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w:t>
      </w:r>
    </w:p>
    <w:p>
      <w:pPr>
        <w:spacing w:after="0" w:line="379" w:lineRule="exact"/>
        <w:rPr>
          <w:sz w:val="20"/>
          <w:szCs w:val="20"/>
          <w:color w:val="auto"/>
        </w:rPr>
      </w:pPr>
    </w:p>
    <w:p>
      <w:pPr>
        <w:ind w:right="1679"/>
        <w:spacing w:after="0" w:line="476" w:lineRule="auto"/>
        <w:rPr>
          <w:sz w:val="20"/>
          <w:szCs w:val="20"/>
          <w:color w:val="auto"/>
        </w:rPr>
      </w:pPr>
      <w:r>
        <w:rPr>
          <w:rFonts w:ascii="Courier New" w:cs="Courier New" w:eastAsia="Courier New" w:hAnsi="Courier New"/>
          <w:sz w:val="18"/>
          <w:szCs w:val="18"/>
          <w:color w:val="auto"/>
        </w:rPr>
        <w:t>in such form and shall contain such terms and conditions as such attorney-in-fact may approve in such attorney-in-fact's discretion, granting unto said attorney-in-fact full power and authority to do and perform each and every act and thing necessary, desirable or appropriate. 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14" w:lineRule="exact"/>
        <w:rPr>
          <w:sz w:val="20"/>
          <w:szCs w:val="20"/>
          <w:color w:val="auto"/>
        </w:rPr>
      </w:pPr>
    </w:p>
    <w:p>
      <w:pPr>
        <w:ind w:right="2099"/>
        <w:spacing w:after="0" w:line="470"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attorney-in-fact.</w:t>
      </w:r>
    </w:p>
    <w:p>
      <w:pPr>
        <w:spacing w:after="0" w:line="200" w:lineRule="exact"/>
        <w:rPr>
          <w:sz w:val="20"/>
          <w:szCs w:val="20"/>
          <w:color w:val="auto"/>
        </w:rPr>
      </w:pPr>
    </w:p>
    <w:p>
      <w:pPr>
        <w:spacing w:after="0" w:line="217" w:lineRule="exact"/>
        <w:rPr>
          <w:sz w:val="20"/>
          <w:szCs w:val="20"/>
          <w:color w:val="auto"/>
        </w:rPr>
      </w:pPr>
    </w:p>
    <w:p>
      <w:pPr>
        <w:ind w:right="2099"/>
        <w:spacing w:after="0" w:line="470" w:lineRule="auto"/>
        <w:rPr>
          <w:sz w:val="20"/>
          <w:szCs w:val="20"/>
          <w:color w:val="auto"/>
        </w:rPr>
      </w:pPr>
      <w:r>
        <w:rPr>
          <w:rFonts w:ascii="Courier New" w:cs="Courier New" w:eastAsia="Courier New" w:hAnsi="Courier New"/>
          <w:sz w:val="18"/>
          <w:szCs w:val="18"/>
          <w:color w:val="auto"/>
        </w:rPr>
        <w:t>IN WITNESS WHEREOF, this Power of Attorney has been signed as of the 12th day of February,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Frazier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Alan Frazier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Nader Naini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Nader Naini</w:t>
      </w:r>
    </w:p>
    <w:p>
      <w:pPr>
        <w:sectPr>
          <w:pgSz w:w="11900" w:h="16838" w:orient="portrait"/>
          <w:cols w:equalWidth="0" w:num="1">
            <w:col w:w="10219"/>
          </w:cols>
          <w:pgMar w:left="240" w:top="142"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 Patrick Heron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Patrick Heron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Topper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Topper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Nathan Every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Nathan Every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11" Type="http://schemas.openxmlformats.org/officeDocument/2006/relationships/hyperlink" Target="http://www.sec.gov/cgi-bin/browse-edgar?action=getcompany&amp;CIK=0001341169" TargetMode="External"/><Relationship Id="rId12" Type="http://schemas.openxmlformats.org/officeDocument/2006/relationships/hyperlink" Target="http://www.sec.gov/cgi-bin/browse-edgar?action=getcompany&amp;CIK=0001370053" TargetMode="External"/><Relationship Id="rId13" Type="http://schemas.openxmlformats.org/officeDocument/2006/relationships/hyperlink" Target="http://www.sec.gov/cgi-bin/browse-edgar?action=getcompany&amp;CIK=0001346948" TargetMode="External"/><Relationship Id="rId14" Type="http://schemas.openxmlformats.org/officeDocument/2006/relationships/hyperlink" Target="http://www.sec.gov/cgi-bin/browse-edgar?action=getcompany&amp;CIK=0001346944" TargetMode="External"/><Relationship Id="rId15" Type="http://schemas.openxmlformats.org/officeDocument/2006/relationships/hyperlink" Target="http://www.sec.gov/cgi-bin/browse-edgar?action=getcompany&amp;CIK=0001018534" TargetMode="External"/><Relationship Id="rId16" Type="http://schemas.openxmlformats.org/officeDocument/2006/relationships/hyperlink" Target="http://www.sec.gov/cgi-bin/browse-edgar?action=getcompany&amp;CIK=0001344203" TargetMode="External"/><Relationship Id="rId17" Type="http://schemas.openxmlformats.org/officeDocument/2006/relationships/hyperlink" Target="http://www.sec.gov/cgi-bin/browse-edgar?action=getcompany&amp;CIK=0001531105" TargetMode="External"/><Relationship Id="rId18" Type="http://schemas.openxmlformats.org/officeDocument/2006/relationships/hyperlink" Target="http://www.sec.gov/cgi-bin/browse-edgar?action=getcompany&amp;CIK=000136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2019-12-23T16:54:01Z</dcterms:created>
  <dcterms:modified xsi:type="dcterms:W3CDTF">2019-12-23T16:54:01Z</dcterms:modified>
</cp:coreProperties>
</file>